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扶持壮大村集体经济评价报告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为认真落实国家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“全面</w:t>
      </w:r>
      <w:r>
        <w:rPr>
          <w:rFonts w:hint="eastAsia" w:ascii="仿宋" w:hAnsi="仿宋" w:eastAsia="仿宋" w:cs="仿宋"/>
          <w:sz w:val="32"/>
          <w:szCs w:val="32"/>
        </w:rPr>
        <w:t>实施预算绩效管理”文件精神和要求，推进预算绩效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sz w:val="32"/>
          <w:szCs w:val="32"/>
        </w:rPr>
        <w:t>管理工作，县财政局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会同县委组织部、县农业农村局</w:t>
      </w:r>
      <w:r>
        <w:rPr>
          <w:rFonts w:hint="eastAsia" w:ascii="仿宋" w:hAnsi="仿宋" w:eastAsia="仿宋" w:cs="仿宋"/>
          <w:sz w:val="32"/>
          <w:szCs w:val="32"/>
        </w:rPr>
        <w:t>对20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年度的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扶持壮大村集体经济建设项目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”组织</w:t>
      </w:r>
      <w:r>
        <w:rPr>
          <w:rFonts w:hint="eastAsia" w:ascii="仿宋" w:hAnsi="仿宋" w:eastAsia="仿宋" w:cs="仿宋"/>
          <w:sz w:val="32"/>
          <w:szCs w:val="32"/>
        </w:rPr>
        <w:t>实施重点绩效评价，有关情况如下：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县委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政府的领导下，组织、财政、农业农村等部门认真履责，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与乡镇、村集体</w:t>
      </w:r>
      <w:r>
        <w:rPr>
          <w:rFonts w:hint="eastAsia" w:ascii="仿宋" w:hAnsi="仿宋" w:eastAsia="仿宋" w:cs="仿宋"/>
          <w:sz w:val="32"/>
          <w:szCs w:val="32"/>
        </w:rPr>
        <w:t>密切配合，较好完成了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我县扶持壮大村集体经济发展建设工作。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（一）全面完成任务。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实施扶持壮大村级集体经济发展项目11个。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（二）加强资金保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障。</w:t>
      </w:r>
      <w:r>
        <w:rPr>
          <w:rFonts w:hint="eastAsia" w:ascii="仿宋" w:hAnsi="仿宋" w:eastAsia="仿宋" w:cs="仿宋"/>
          <w:sz w:val="32"/>
          <w:szCs w:val="32"/>
        </w:rPr>
        <w:t>各级财政投入奖补资金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1100万</w:t>
      </w:r>
      <w:r>
        <w:rPr>
          <w:rFonts w:hint="eastAsia" w:ascii="仿宋" w:hAnsi="仿宋" w:eastAsia="仿宋" w:cs="仿宋"/>
          <w:sz w:val="32"/>
          <w:szCs w:val="32"/>
        </w:rPr>
        <w:t>元，实际支出资金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1100万</w:t>
      </w:r>
      <w:r>
        <w:rPr>
          <w:rFonts w:hint="eastAsia" w:ascii="仿宋" w:hAnsi="仿宋" w:eastAsia="仿宋" w:cs="仿宋"/>
          <w:sz w:val="32"/>
          <w:szCs w:val="32"/>
        </w:rPr>
        <w:t>元，支出进度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部门密切配合。组织部门加大村级组织建设的力度，注重培养选拔思想政治素质好、道德品行好、带富能力强、协调能力强的人员担任村党组织书记，充分发挥选派到乡村工作干部的作用，着力提升基层党组织的战斗力、凝聚力。财政部门积极筹措资金，加强和规范资金使用与管理，提高财政资金的使用效率。农业农村部门加强村民民主议事、农村产权制度改革、土地确权、村级集体经济经营等方面的指导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基础工作扎实。县乡工作人员经常深入现场，实地查看项目建设质量及进度，发现问题及时协调解决。认真收集、整理项目和资金等资料，建立了较完整的项目档案。利用宣传栏、宣传手册、标语、电视、微信等方式进行全方位多渠道宣传，有力地推进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村集体经济管理队伍素质不高，绝大多数村集体缺少专业的经济管理队伍，人均年龄偏高，不容易接受新鲜事物，科技人才严重缺乏，受传统观念及现实社会问题影响，农村集体经济很难吸引人才。人才引进成为农村集体经济发展面临的一大难题。二是政策支持和扶持仍然不足。村集体经济发展不仅缺乏总体规划，有关集体经济发展状况的基础数据也模糊不清，给政策制定带来了相当大的难度。三是集体资产产权不明晰且管理体制不顺畅。农村集体资产形成时间长，构成复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</w:t>
      </w:r>
      <w:r>
        <w:rPr>
          <w:rFonts w:hint="eastAsia" w:ascii="仿宋" w:hAnsi="仿宋" w:eastAsia="仿宋" w:cs="仿宋"/>
          <w:sz w:val="32"/>
          <w:szCs w:val="32"/>
        </w:rPr>
        <w:t>没有进行确权登记，产权不明，容易造成资产流失，村集体经济组织没有建立现代企业管理制度，经营管理缺乏有效监督，制约了集体经济的发展。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整改措施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一是扶持村级集体经济发展试点资金虽然给予村集体极大支持，但对于发展产业来说仍然显得不足，村集体各项配套设施不足，水、电、路等相关配套设施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不完善</w:t>
      </w:r>
      <w:r>
        <w:rPr>
          <w:rFonts w:hint="eastAsia" w:ascii="仿宋" w:hAnsi="仿宋" w:eastAsia="仿宋" w:cs="仿宋"/>
          <w:sz w:val="32"/>
          <w:szCs w:val="32"/>
        </w:rPr>
        <w:t>，制约了产业的发展。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建议将</w:t>
      </w:r>
      <w:r>
        <w:rPr>
          <w:rFonts w:hint="eastAsia" w:ascii="仿宋" w:hAnsi="仿宋" w:eastAsia="仿宋" w:cs="仿宋"/>
          <w:sz w:val="32"/>
          <w:szCs w:val="32"/>
        </w:rPr>
        <w:t>扶持村集体资金整合使用，聚集资金、整体打造、综合示范、集中成片、整体推进。二是扶持村集体经济发展项目根本在于发展村级集体经济，以村委会为主体。但乡镇是县、村连接中不可缺少的关键环节，村委会账务大都在乡镇双代办管理，乡镇对于政策的把握也尤为重要，应加强对乡镇一级财政人员的政策培训，使项目更加有序高效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桓仁满族自治县财政局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pgSz w:w="11910" w:h="16840"/>
          <w:pgMar w:top="1600" w:right="699" w:bottom="1500" w:left="700" w:header="0" w:footer="130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2022.10.1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/>
    <w:sectPr>
      <w:footerReference r:id="rId6" w:type="default"/>
      <w:pgSz w:w="11910" w:h="16840"/>
      <w:pgMar w:top="800" w:right="700" w:bottom="280" w:left="70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rPr>
        <w:rFonts w:ascii="宋体" w:hAnsi="宋体" w:eastAsia="宋体" w:cs="宋体"/>
        <w:sz w:val="32"/>
        <w:szCs w:val="32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9723755</wp:posOffset>
              </wp:positionV>
              <wp:extent cx="107950" cy="1524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3.3pt;margin-top:765.6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IjNlrNkAAAAN&#10;AQAADwAAAGRycy9kb3ducmV2LnhtbE2PzU7DMBCE70i8g7VI3KgdolglxKkQghMSIg0Hjk7sJlbj&#10;dYjdH96e7QmOO/NpdqbanP3EjnaJLqCCbCWAWeyDcTgo+Gxf79bAYtJo9BTQKvixETb19VWlSxNO&#10;2NjjNg2MQjCWWsGY0lxyHvvReh1XYbZI3i4sXic6l4GbRZ8o3E/8XgjJvXZIH0Y92+fR9vvtwSt4&#10;+sLmxX2/dx/NrnFt+yDwTe6Vur3JxCOwZM/pD4ZLfaoONXXqwgFNZJOCYi0loWQUeZYDI0SKnKTu&#10;IhVFDryu+P8V9S9QSwMEFAAAAAgAh07iQPIu79W5AQAAcQMAAA4AAABkcnMvZTJvRG9jLnhtbK1T&#10;S27bMBDdF8gdCO5rykLTj2A5QGAkKFC0BdIegKZIiwB/GNKWfIH2Bl11033P5XN0SFtOk2yyyIYa&#10;zgwf33tDLa5Ga8hOQtTetXQ+qyiRTvhOu01Lv3+7ef2ekpi467jxTrZ0LyO9Wl68WgyhkbXvvekk&#10;EARxsRlCS/uUQsNYFL20PM58kA6LyoPlCbewYR3wAdGtYXVVvWWDhy6AFzJGzK6ORXpChOcAeqW0&#10;kCsvtla6dEQFaXhCSbHXIdJlYauUFOmLUlEmYlqKSlNZ8RKM13llywVvNsBDr8WJAn8OhUeaLNcO&#10;Lz1DrXjiZAv6CZTVAnz0Ks2Et+wopDiCKubVI2/ueh5k0YJWx3A2Pb4crPi8+wpEdy2tKXHc4sAP&#10;v34efv89/PlB6mzPEGKDXXcB+9J47Ud8NFM+YjKrHhXY/EU9BOto7v5srhwTEflQ9e7DJVYEluaX&#10;9ZuqmM/uDweI6VZ6S3LQUsDZFUv57lNMSARbp5Z8l/M32pgyP+MeJLAxZ1hmfmSYozSux5Octe/2&#10;qMZ8dOhkfhVTAFOwnoJtAL3pkU7RXCBxEoXM6dXkUf+/Lxff/ynL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IzZazZAAAADQEAAA8AAAAAAAAAAQAgAAAAIgAAAGRycy9kb3ducmV2LnhtbFBLAQIU&#10;ABQAAAAIAIdO4kDyLu/V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zViYWNmZGE5YjE2ZTllYTc1YjZkMjZkNGYwMjEifQ=="/>
  </w:docVars>
  <w:rsids>
    <w:rsidRoot w:val="263C22FC"/>
    <w:rsid w:val="263C22FC"/>
    <w:rsid w:val="51FB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17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2023-01-06T08:28:00Z</dcterms:created>
  <dc:creator>A.     </dc:creator>
  <cp:lastModifiedBy>Administrator</cp:lastModifiedBy>
  <dcterms:modified xsi:type="dcterms:W3CDTF">2023-01-09T05:53:51Z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14DC3451822F43109366AD3B8548A92C</vt:lpwstr>
  </property>
</Properties>
</file>