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76" w:type="dxa"/>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noWrap w:val="0"/>
            <w:tcMar>
              <w:top w:w="15" w:type="dxa"/>
              <w:left w:w="15" w:type="dxa"/>
              <w:bottom w:w="0" w:type="dxa"/>
              <w:right w:w="15" w:type="dxa"/>
            </w:tcMar>
            <w:vAlign w:val="center"/>
          </w:tcPr>
          <w:p>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p>
          <w:p>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tblPrEx>
          <w:tblCellMar>
            <w:top w:w="0" w:type="dxa"/>
            <w:left w:w="0" w:type="dxa"/>
            <w:bottom w:w="0" w:type="dxa"/>
            <w:right w:w="0" w:type="dxa"/>
          </w:tblCellMar>
        </w:tblPrEx>
        <w:trPr>
          <w:trHeight w:val="734"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项目（政策）</w:t>
            </w:r>
          </w:p>
          <w:p>
            <w:pPr>
              <w:widowControl/>
              <w:jc w:val="center"/>
              <w:textAlignment w:val="center"/>
              <w:rPr>
                <w:color w:val="000000"/>
              </w:rPr>
            </w:pPr>
            <w:r>
              <w:rPr>
                <w:color w:val="000000"/>
                <w:kern w:val="0"/>
                <w:szCs w:val="21"/>
                <w:lang w:bidi="ar"/>
              </w:rPr>
              <w:t>名称</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衔接推进乡村振兴资金</w:t>
            </w:r>
            <w:r>
              <w:rPr>
                <w:color w:val="000000"/>
              </w:rPr>
              <w:t>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r>
              <w:rPr>
                <w:rFonts w:hint="eastAsia"/>
                <w:color w:val="000000"/>
                <w:lang w:val="en-US" w:eastAsia="zh-CN"/>
              </w:rPr>
              <w:t>乡村振兴局</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kern w:val="0"/>
                <w:szCs w:val="21"/>
                <w:lang w:val="en-US" w:eastAsia="zh-CN"/>
              </w:rPr>
              <w:t>2021</w:t>
            </w:r>
            <w:r>
              <w:rPr>
                <w:color w:val="000000"/>
                <w:kern w:val="0"/>
                <w:szCs w:val="21"/>
              </w:rPr>
              <w:t>年</w:t>
            </w:r>
            <w:r>
              <w:rPr>
                <w:rFonts w:hint="eastAsia"/>
                <w:color w:val="000000"/>
                <w:kern w:val="0"/>
                <w:szCs w:val="21"/>
                <w:lang w:val="en-US" w:eastAsia="zh-CN"/>
              </w:rPr>
              <w:t>1</w:t>
            </w:r>
            <w:r>
              <w:rPr>
                <w:color w:val="000000"/>
                <w:kern w:val="0"/>
                <w:szCs w:val="21"/>
              </w:rPr>
              <w:t xml:space="preserve">月  - </w:t>
            </w:r>
            <w:r>
              <w:rPr>
                <w:rFonts w:hint="eastAsia"/>
                <w:color w:val="000000"/>
                <w:kern w:val="0"/>
                <w:szCs w:val="21"/>
                <w:lang w:val="en-US" w:eastAsia="zh-CN"/>
              </w:rPr>
              <w:t>2021</w:t>
            </w:r>
            <w:r>
              <w:rPr>
                <w:color w:val="000000"/>
                <w:kern w:val="0"/>
                <w:szCs w:val="21"/>
              </w:rPr>
              <w:t>年</w:t>
            </w:r>
            <w:r>
              <w:rPr>
                <w:rFonts w:hint="eastAsia"/>
                <w:color w:val="000000"/>
                <w:kern w:val="0"/>
                <w:szCs w:val="21"/>
                <w:lang w:val="en-US" w:eastAsia="zh-CN"/>
              </w:rPr>
              <w:t>12</w:t>
            </w:r>
            <w:r>
              <w:rPr>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年初</w:t>
            </w:r>
          </w:p>
          <w:p>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全年预算数（A）</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得分</w:t>
            </w:r>
          </w:p>
          <w:p>
            <w:pPr>
              <w:jc w:val="center"/>
            </w:pPr>
            <w: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both"/>
              <w:rPr>
                <w:rFonts w:hint="default" w:eastAsia="宋体"/>
                <w:color w:val="000000"/>
                <w:lang w:val="en-US" w:eastAsia="zh-CN"/>
              </w:rPr>
            </w:pPr>
            <w:r>
              <w:rPr>
                <w:color w:val="000000"/>
              </w:rPr>
              <w:t>　</w:t>
            </w:r>
            <w:r>
              <w:rPr>
                <w:rFonts w:hint="eastAsia"/>
                <w:color w:val="000000"/>
                <w:lang w:val="en-US" w:eastAsia="zh-CN"/>
              </w:rPr>
              <w:t>3970</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3970</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3970</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550</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550</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550</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3420</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3420</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rFonts w:hint="eastAsia"/>
                <w:color w:val="000000"/>
                <w:lang w:val="en-US" w:eastAsia="zh-CN"/>
              </w:rPr>
              <w:t>3420</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目标1</w:t>
            </w:r>
            <w:r>
              <w:rPr>
                <w:rFonts w:hint="eastAsia"/>
                <w:color w:val="000000"/>
                <w:lang w:val="en-US" w:eastAsia="zh-CN"/>
              </w:rPr>
              <w:t>壮大经济薄弱村经济收入，完善贫困村基础设施</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全部完成</w:t>
            </w:r>
            <w:r>
              <w:rPr>
                <w:color w:val="000000"/>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eastAsia="宋体"/>
                <w:color w:val="000000"/>
                <w:lang w:val="en-US" w:eastAsia="zh-CN"/>
              </w:rPr>
            </w:pPr>
            <w:r>
              <w:rPr>
                <w:color w:val="000000"/>
              </w:rPr>
              <w:t>目标2</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color w:val="000000"/>
              </w:rPr>
              <w:t>绩效</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绩效</w:t>
            </w:r>
          </w:p>
          <w:p>
            <w:pPr>
              <w:jc w:val="center"/>
              <w:rPr>
                <w:color w:val="000000"/>
              </w:rPr>
            </w:pPr>
            <w:r>
              <w:rPr>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一级</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二级</w:t>
            </w:r>
          </w:p>
          <w:p>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三级</w:t>
            </w:r>
          </w:p>
          <w:p>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w:t>
            </w:r>
          </w:p>
          <w:p>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w:t>
            </w:r>
          </w:p>
          <w:p>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未完成原因分析</w:t>
            </w:r>
          </w:p>
          <w:p>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color w:val="000000"/>
              </w:rPr>
              <w:t>改进</w:t>
            </w:r>
          </w:p>
          <w:p>
            <w:pPr>
              <w:jc w:val="center"/>
              <w:rPr>
                <w:color w:val="000000"/>
              </w:rPr>
            </w:pPr>
            <w:r>
              <w:rPr>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运算</w:t>
            </w:r>
          </w:p>
          <w:p>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经费</w:t>
            </w:r>
          </w:p>
          <w:p>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制度</w:t>
            </w:r>
          </w:p>
          <w:p>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人员</w:t>
            </w:r>
          </w:p>
          <w:p>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原因</w:t>
            </w:r>
          </w:p>
          <w:p>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产出</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r>
              <w:rPr>
                <w:color w:val="000000"/>
              </w:rPr>
              <w:t>产出</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数量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rFonts w:ascii="微软雅黑" w:hAnsi="微软雅黑" w:eastAsia="微软雅黑" w:cs="微软雅黑"/>
                <w:i w:val="0"/>
                <w:caps w:val="0"/>
                <w:color w:val="000000"/>
                <w:spacing w:val="0"/>
                <w:sz w:val="18"/>
                <w:szCs w:val="18"/>
                <w:shd w:val="clear" w:color="auto" w:fill="auto"/>
              </w:rPr>
              <w:t>新建或改善贫困村饮水设施数量</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eastAsia="仿宋_GB2312"/>
                <w:szCs w:val="21"/>
              </w:rPr>
            </w:pPr>
          </w:p>
          <w:p>
            <w:pPr>
              <w:widowControl/>
              <w:jc w:val="left"/>
              <w:rPr>
                <w:rFonts w:eastAsia="仿宋_GB2312"/>
                <w:szCs w:val="21"/>
              </w:rPr>
            </w:pPr>
          </w:p>
          <w:p>
            <w:pPr>
              <w:widowControl/>
              <w:jc w:val="left"/>
              <w:rPr>
                <w:rFonts w:hint="eastAsia" w:eastAsia="仿宋_GB2312"/>
                <w:szCs w:val="21"/>
                <w:lang w:val="en-US" w:eastAsia="zh-CN"/>
              </w:rPr>
            </w:pPr>
            <w:r>
              <w:rPr>
                <w:rFonts w:hint="eastAsia" w:eastAsia="仿宋_GB2312"/>
                <w:szCs w:val="21"/>
                <w:lang w:val="en-US" w:eastAsia="zh-CN"/>
              </w:rPr>
              <w:t>=</w:t>
            </w: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r>
              <w:rPr>
                <w:rFonts w:eastAsia="仿宋_GB2312"/>
                <w:szCs w:val="21"/>
              </w:rPr>
              <w:t>≥</w:t>
            </w: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jc w:val="center"/>
              <w:rPr>
                <w:rFonts w:eastAsia="仿宋_GB2312"/>
                <w:szCs w:val="21"/>
              </w:rPr>
            </w:pPr>
            <w:r>
              <w:rPr>
                <w:rFonts w:eastAsia="仿宋_GB2312"/>
                <w:szCs w:val="21"/>
              </w:rPr>
              <w:t>≥</w:t>
            </w:r>
          </w:p>
          <w:p>
            <w:pPr>
              <w:jc w:val="center"/>
              <w:rPr>
                <w:rFonts w:eastAsia="仿宋_GB2312"/>
                <w:szCs w:val="21"/>
              </w:rPr>
            </w:pPr>
          </w:p>
          <w:p>
            <w:pPr>
              <w:jc w:val="center"/>
              <w:rPr>
                <w:rFonts w:eastAsia="仿宋_GB2312"/>
                <w:szCs w:val="21"/>
              </w:rPr>
            </w:pPr>
          </w:p>
          <w:p>
            <w:pPr>
              <w:jc w:val="center"/>
              <w:rPr>
                <w:rFonts w:eastAsia="仿宋_GB2312"/>
                <w:szCs w:val="21"/>
              </w:rPr>
            </w:pPr>
          </w:p>
          <w:p>
            <w:pPr>
              <w:jc w:val="center"/>
              <w:rPr>
                <w:rFonts w:eastAsia="仿宋_GB2312"/>
                <w:szCs w:val="21"/>
              </w:rPr>
            </w:pPr>
          </w:p>
          <w:p>
            <w:pPr>
              <w:jc w:val="center"/>
              <w:rPr>
                <w:rFonts w:eastAsia="仿宋_GB2312"/>
                <w:szCs w:val="21"/>
              </w:rPr>
            </w:pPr>
          </w:p>
          <w:p>
            <w:pPr>
              <w:jc w:val="center"/>
              <w:rPr>
                <w:rFonts w:eastAsia="仿宋_GB2312"/>
                <w:szCs w:val="21"/>
              </w:rPr>
            </w:pPr>
          </w:p>
          <w:p>
            <w:pPr>
              <w:jc w:val="center"/>
              <w:rPr>
                <w:rFonts w:eastAsia="仿宋_GB2312"/>
                <w:szCs w:val="21"/>
              </w:rPr>
            </w:pPr>
            <w:r>
              <w:rPr>
                <w:rFonts w:eastAsia="仿宋_GB2312"/>
                <w:szCs w:val="21"/>
              </w:rPr>
              <w:t>≥</w:t>
            </w: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1</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个</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1个</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13</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13</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质量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rFonts w:ascii="微软雅黑" w:hAnsi="微软雅黑" w:eastAsia="微软雅黑" w:cs="微软雅黑"/>
                <w:i w:val="0"/>
                <w:caps w:val="0"/>
                <w:color w:val="000000"/>
                <w:spacing w:val="0"/>
                <w:sz w:val="18"/>
                <w:szCs w:val="18"/>
                <w:shd w:val="clear" w:color="auto" w:fill="auto"/>
              </w:rPr>
              <w:t>完工项目验收合格率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时效</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rFonts w:ascii="微软雅黑" w:hAnsi="微软雅黑" w:eastAsia="微软雅黑" w:cs="微软雅黑"/>
                <w:i w:val="0"/>
                <w:caps w:val="0"/>
                <w:color w:val="000000"/>
                <w:spacing w:val="0"/>
                <w:sz w:val="18"/>
                <w:szCs w:val="18"/>
                <w:shd w:val="clear" w:color="auto" w:fill="auto"/>
              </w:rPr>
              <w:t>项目实施及时率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13</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13</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成本</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rFonts w:ascii="微软雅黑" w:hAnsi="微软雅黑" w:eastAsia="微软雅黑" w:cs="微软雅黑"/>
                <w:i w:val="0"/>
                <w:caps w:val="0"/>
                <w:color w:val="000000"/>
                <w:spacing w:val="0"/>
                <w:sz w:val="18"/>
                <w:szCs w:val="18"/>
                <w:shd w:val="clear" w:color="auto" w:fill="auto"/>
              </w:rPr>
              <w:t>年度脱贫和巩固人均成本</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0.2</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万元</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0.2</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效益</w:t>
            </w:r>
          </w:p>
          <w:p>
            <w:pPr>
              <w:jc w:val="center"/>
              <w:rPr>
                <w:color w:val="000000"/>
              </w:rPr>
            </w:pPr>
            <w:r>
              <w:rPr>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rFonts w:ascii="微软雅黑" w:hAnsi="微软雅黑" w:eastAsia="微软雅黑" w:cs="微软雅黑"/>
                <w:i w:val="0"/>
                <w:caps w:val="0"/>
                <w:color w:val="000000"/>
                <w:spacing w:val="0"/>
                <w:sz w:val="18"/>
                <w:szCs w:val="18"/>
                <w:shd w:val="clear" w:color="auto" w:fill="auto"/>
              </w:rPr>
              <w:t>个人负担比例</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明显减少</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明显减少</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lang w:val="en-US" w:eastAsia="zh-CN" w:bidi="ar-SA"/>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lang w:val="en-US" w:eastAsia="zh-CN" w:bidi="ar-SA"/>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rFonts w:ascii="微软雅黑" w:hAnsi="微软雅黑" w:eastAsia="微软雅黑" w:cs="微软雅黑"/>
                <w:i w:val="0"/>
                <w:caps w:val="0"/>
                <w:color w:val="000000"/>
                <w:spacing w:val="0"/>
                <w:sz w:val="18"/>
                <w:szCs w:val="18"/>
                <w:shd w:val="clear" w:color="auto" w:fill="auto"/>
              </w:rPr>
              <w:t>改善农村人居环境</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明显改善</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明显改善</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shd w:val="clear" w:color="auto" w:fill="auto"/>
                <w:lang w:bidi="ar"/>
              </w:rPr>
              <w:t xml:space="preserve"> </w:t>
            </w:r>
            <w:r>
              <w:rPr>
                <w:rFonts w:ascii="微软雅黑" w:hAnsi="微软雅黑" w:eastAsia="微软雅黑" w:cs="微软雅黑"/>
                <w:i w:val="0"/>
                <w:caps w:val="0"/>
                <w:color w:val="000000"/>
                <w:spacing w:val="0"/>
                <w:sz w:val="18"/>
                <w:szCs w:val="18"/>
                <w:shd w:val="clear" w:color="auto" w:fill="auto"/>
              </w:rPr>
              <w:t>项目基层实施人员满意度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szCs w:val="21"/>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产出、效益、满意度指标自评得分小计</w:t>
            </w:r>
          </w:p>
          <w:p>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237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预算执行率得分</w:t>
            </w:r>
          </w:p>
          <w:p>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bookmarkStart w:id="0" w:name="_GoBack"/>
            <w:bookmarkEnd w:id="0"/>
          </w:p>
        </w:tc>
      </w:tr>
      <w:tr>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结果应用建议</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主管</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kern w:val="0"/>
                <w:szCs w:val="21"/>
                <w:lang w:bidi="ar"/>
              </w:rPr>
            </w:pPr>
            <w:r>
              <w:rPr>
                <w:color w:val="000000"/>
                <w:kern w:val="0"/>
                <w:szCs w:val="21"/>
                <w:lang w:bidi="ar"/>
              </w:rPr>
              <w:t>意见</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rFonts w:hint="eastAsia" w:eastAsia="宋体"/>
                <w:color w:val="000000"/>
                <w:kern w:val="0"/>
                <w:szCs w:val="21"/>
                <w:lang w:eastAsia="zh-CN" w:bidi="ar"/>
              </w:rPr>
            </w:pPr>
          </w:p>
          <w:p>
            <w:pPr>
              <w:rPr>
                <w:rFonts w:hint="eastAsia" w:eastAsia="宋体"/>
                <w:color w:val="000000"/>
                <w:kern w:val="0"/>
                <w:szCs w:val="21"/>
                <w:lang w:eastAsia="zh-CN" w:bidi="ar"/>
              </w:rPr>
            </w:pPr>
            <w:r>
              <w:rPr>
                <w:color w:val="000000"/>
                <w:kern w:val="0"/>
                <w:szCs w:val="21"/>
                <w:lang w:bidi="ar"/>
              </w:rPr>
              <w:t xml:space="preserve">              </w:t>
            </w:r>
          </w:p>
          <w:p>
            <w:pPr>
              <w:rPr>
                <w:rFonts w:hint="eastAsia" w:eastAsia="宋体"/>
                <w:color w:val="000000"/>
                <w:kern w:val="0"/>
                <w:szCs w:val="21"/>
                <w:lang w:eastAsia="zh-CN" w:bidi="ar"/>
              </w:rPr>
            </w:pPr>
            <w:r>
              <w:rPr>
                <w:color w:val="000000"/>
                <w:kern w:val="0"/>
                <w:szCs w:val="21"/>
                <w:lang w:bidi="ar"/>
              </w:rPr>
              <w:t xml:space="preserve">                         主管部门公章                                                                                                                          </w:t>
            </w:r>
          </w:p>
          <w:p>
            <w:pPr>
              <w:rPr>
                <w:rFonts w:hint="eastAsia" w:eastAsia="宋体"/>
                <w:color w:val="000000"/>
                <w:kern w:val="0"/>
                <w:szCs w:val="21"/>
                <w:lang w:eastAsia="zh-CN" w:bidi="ar"/>
              </w:rPr>
            </w:pPr>
            <w:r>
              <w:rPr>
                <w:color w:val="000000"/>
                <w:kern w:val="0"/>
                <w:szCs w:val="21"/>
                <w:lang w:bidi="ar"/>
              </w:rPr>
              <w:t xml:space="preserve">                                      </w:t>
            </w:r>
          </w:p>
          <w:p>
            <w:pPr>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财政</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widowControl/>
              <w:jc w:val="left"/>
              <w:textAlignment w:val="top"/>
              <w:rPr>
                <w:color w:val="000000"/>
                <w:kern w:val="0"/>
                <w:szCs w:val="21"/>
                <w:lang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pPr>
              <w:widowControl/>
              <w:jc w:val="left"/>
              <w:textAlignment w:val="top"/>
              <w:rPr>
                <w:color w:val="000000"/>
              </w:rPr>
            </w:pPr>
            <w:r>
              <w:rPr>
                <w:color w:val="000000"/>
                <w:kern w:val="0"/>
                <w:szCs w:val="21"/>
                <w:lang w:bidi="ar"/>
              </w:rPr>
              <w:t xml:space="preserve">                        </w:t>
            </w:r>
            <w:r>
              <w:rPr>
                <w:rFonts w:hint="eastAsia"/>
                <w:color w:val="000000"/>
                <w:kern w:val="0"/>
                <w:szCs w:val="21"/>
                <w:lang w:val="en-US" w:eastAsia="zh-CN" w:bidi="ar"/>
              </w:rPr>
              <w:t>2022</w:t>
            </w:r>
            <w:r>
              <w:rPr>
                <w:color w:val="000000"/>
                <w:kern w:val="0"/>
                <w:szCs w:val="21"/>
                <w:lang w:bidi="ar"/>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sym w:font="Wingdings 2" w:char="0052"/>
            </w:r>
            <w:r>
              <w:rPr>
                <w:color w:val="000000"/>
                <w:szCs w:val="21"/>
              </w:rPr>
              <w:t>建议继续全额安排</w:t>
            </w:r>
          </w:p>
        </w:tc>
        <w:tc>
          <w:tcPr>
            <w:tcW w:w="3997" w:type="dxa"/>
            <w:gridSpan w:val="11"/>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noWrap w:val="0"/>
            <w:tcMar>
              <w:top w:w="15" w:type="dxa"/>
              <w:left w:w="15" w:type="dxa"/>
              <w:bottom w:w="0" w:type="dxa"/>
              <w:right w:w="15" w:type="dxa"/>
            </w:tcMar>
            <w:vAlign w:val="top"/>
          </w:tcPr>
          <w:p>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pPr>
              <w:widowControl/>
              <w:jc w:val="left"/>
              <w:textAlignment w:val="center"/>
              <w:rPr>
                <w:color w:val="000000"/>
              </w:rPr>
            </w:pPr>
            <w:r>
              <w:rPr>
                <w:color w:val="000000"/>
                <w:kern w:val="0"/>
                <w:sz w:val="18"/>
                <w:szCs w:val="18"/>
                <w:lang w:bidi="ar"/>
              </w:rPr>
              <w:t xml:space="preserve">   </w:t>
            </w:r>
          </w:p>
        </w:tc>
      </w:tr>
    </w:tbl>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A4N2JmODRjYjJhZDViOWU1MmEwYjkxMTk1M2EifQ=="/>
  </w:docVars>
  <w:rsids>
    <w:rsidRoot w:val="248B350F"/>
    <w:rsid w:val="02070CCA"/>
    <w:rsid w:val="071B06B3"/>
    <w:rsid w:val="123A7884"/>
    <w:rsid w:val="16734728"/>
    <w:rsid w:val="1FE35991"/>
    <w:rsid w:val="2230273B"/>
    <w:rsid w:val="248B350F"/>
    <w:rsid w:val="268D436B"/>
    <w:rsid w:val="3C001815"/>
    <w:rsid w:val="3D310E18"/>
    <w:rsid w:val="47D209FF"/>
    <w:rsid w:val="68014CBD"/>
    <w:rsid w:val="756F0C4F"/>
    <w:rsid w:val="76B63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1108</Words>
  <Characters>1233</Characters>
  <Lines>0</Lines>
  <Paragraphs>0</Paragraphs>
  <TotalTime>3</TotalTime>
  <ScaleCrop>false</ScaleCrop>
  <LinksUpToDate>false</LinksUpToDate>
  <CharactersWithSpaces>1749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dell</cp:lastModifiedBy>
  <dcterms:modified xsi:type="dcterms:W3CDTF">2023-01-04T02:32:18Z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72230727C1164634A9CABC4B16FE89E5</vt:lpwstr>
  </property>
</Properties>
</file>