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/>
          <w:sz w:val="44"/>
          <w:szCs w:val="44"/>
        </w:rPr>
      </w:pPr>
    </w:p>
    <w:p>
      <w:pPr>
        <w:jc w:val="center"/>
        <w:rPr>
          <w:rFonts w:asciiTheme="majorEastAsia" w:hAnsiTheme="majorEastAsia" w:eastAsiaTheme="majorEastAsia"/>
          <w:sz w:val="44"/>
          <w:szCs w:val="44"/>
        </w:rPr>
      </w:pPr>
      <w:bookmarkStart w:id="0" w:name="_GoBack"/>
      <w:bookmarkEnd w:id="0"/>
      <w:r>
        <w:rPr>
          <w:rFonts w:hint="eastAsia" w:asciiTheme="majorEastAsia" w:hAnsiTheme="majorEastAsia" w:eastAsiaTheme="majorEastAsia"/>
          <w:sz w:val="44"/>
          <w:szCs w:val="44"/>
        </w:rPr>
        <w:t>关于20</w:t>
      </w:r>
      <w:r>
        <w:rPr>
          <w:rFonts w:hint="eastAsia" w:asciiTheme="majorEastAsia" w:hAnsiTheme="majorEastAsia" w:eastAsiaTheme="majorEastAsia"/>
          <w:sz w:val="44"/>
          <w:szCs w:val="44"/>
          <w:lang w:val="en-US" w:eastAsia="zh-CN"/>
        </w:rPr>
        <w:t>21</w:t>
      </w:r>
      <w:r>
        <w:rPr>
          <w:rFonts w:hint="eastAsia" w:asciiTheme="majorEastAsia" w:hAnsiTheme="majorEastAsia" w:eastAsiaTheme="majorEastAsia"/>
          <w:sz w:val="44"/>
          <w:szCs w:val="44"/>
        </w:rPr>
        <w:t>年度</w:t>
      </w:r>
      <w:r>
        <w:rPr>
          <w:rFonts w:hint="eastAsia" w:asciiTheme="majorEastAsia" w:hAnsiTheme="majorEastAsia" w:eastAsiaTheme="majorEastAsia"/>
          <w:sz w:val="44"/>
          <w:szCs w:val="44"/>
          <w:lang w:eastAsia="zh-CN"/>
        </w:rPr>
        <w:t>桓仁县</w:t>
      </w:r>
      <w:r>
        <w:rPr>
          <w:rFonts w:hint="eastAsia" w:asciiTheme="majorEastAsia" w:hAnsiTheme="majorEastAsia" w:eastAsiaTheme="majorEastAsia"/>
          <w:sz w:val="44"/>
          <w:szCs w:val="44"/>
        </w:rPr>
        <w:t>政府性基金</w:t>
      </w:r>
    </w:p>
    <w:p>
      <w:pPr>
        <w:jc w:val="center"/>
        <w:rPr>
          <w:rFonts w:asciiTheme="majorEastAsia" w:hAnsiTheme="majorEastAsia" w:eastAsiaTheme="majorEastAsia"/>
          <w:sz w:val="44"/>
          <w:szCs w:val="44"/>
        </w:rPr>
      </w:pPr>
      <w:r>
        <w:rPr>
          <w:rFonts w:hint="eastAsia" w:asciiTheme="majorEastAsia" w:hAnsiTheme="majorEastAsia" w:eastAsiaTheme="majorEastAsia"/>
          <w:sz w:val="44"/>
          <w:szCs w:val="44"/>
        </w:rPr>
        <w:t>收支决算的说明</w:t>
      </w:r>
    </w:p>
    <w:p>
      <w:pPr>
        <w:jc w:val="center"/>
        <w:rPr>
          <w:rFonts w:asciiTheme="majorEastAsia" w:hAnsiTheme="majorEastAsia" w:eastAsiaTheme="majorEastAsia"/>
          <w:sz w:val="44"/>
          <w:szCs w:val="44"/>
        </w:rPr>
      </w:pPr>
    </w:p>
    <w:p>
      <w:pPr>
        <w:ind w:firstLine="615"/>
        <w:rPr>
          <w:rFonts w:ascii="仿宋" w:hAnsi="仿宋" w:eastAsia="仿宋" w:cs="Times New Roman"/>
          <w:color w:val="00000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2021年，桓仁县</w:t>
      </w:r>
      <w:r>
        <w:rPr>
          <w:rFonts w:ascii="仿宋" w:hAnsi="仿宋" w:eastAsia="仿宋" w:cs="Times New Roman"/>
          <w:color w:val="000000"/>
          <w:sz w:val="32"/>
          <w:szCs w:val="32"/>
        </w:rPr>
        <w:t>政府性基金收入完成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34,783万</w:t>
      </w:r>
      <w:r>
        <w:rPr>
          <w:rFonts w:ascii="仿宋" w:hAnsi="仿宋" w:eastAsia="仿宋" w:cs="Times New Roman"/>
          <w:color w:val="000000"/>
          <w:sz w:val="32"/>
          <w:szCs w:val="32"/>
        </w:rPr>
        <w:t>元，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eastAsia="zh-CN"/>
        </w:rPr>
        <w:t>全县</w:t>
      </w:r>
      <w:r>
        <w:rPr>
          <w:rFonts w:ascii="仿宋" w:hAnsi="仿宋" w:eastAsia="仿宋" w:cs="Times New Roman"/>
          <w:color w:val="000000"/>
          <w:sz w:val="32"/>
          <w:szCs w:val="32"/>
        </w:rPr>
        <w:t>政府性基金支出完成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10,367万</w:t>
      </w:r>
      <w:r>
        <w:rPr>
          <w:rFonts w:ascii="仿宋" w:hAnsi="仿宋" w:eastAsia="仿宋" w:cs="Times New Roman"/>
          <w:color w:val="000000"/>
          <w:sz w:val="32"/>
          <w:szCs w:val="32"/>
        </w:rPr>
        <w:t>元。</w:t>
      </w:r>
    </w:p>
    <w:p>
      <w:pPr>
        <w:ind w:firstLine="615"/>
        <w:rPr>
          <w:rFonts w:ascii="仿宋" w:hAnsi="仿宋" w:eastAsia="仿宋" w:cs="Times New Roman"/>
          <w:color w:val="00000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2021年，县本级政府性基金预算收入总计为83,688万</w:t>
      </w:r>
      <w:r>
        <w:rPr>
          <w:rFonts w:ascii="仿宋" w:hAnsi="仿宋" w:eastAsia="仿宋" w:cs="Times New Roman"/>
          <w:color w:val="000000"/>
          <w:sz w:val="32"/>
          <w:szCs w:val="32"/>
        </w:rPr>
        <w:t>元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eastAsia="zh-CN"/>
        </w:rPr>
        <w:t>，其中：</w:t>
      </w:r>
      <w:r>
        <w:rPr>
          <w:rFonts w:ascii="仿宋" w:hAnsi="仿宋" w:eastAsia="仿宋" w:cs="Times New Roman"/>
          <w:color w:val="000000"/>
          <w:sz w:val="32"/>
          <w:szCs w:val="32"/>
        </w:rPr>
        <w:t>政府性基金收入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34,783万</w:t>
      </w:r>
      <w:r>
        <w:rPr>
          <w:rFonts w:ascii="仿宋" w:hAnsi="仿宋" w:eastAsia="仿宋" w:cs="Times New Roman"/>
          <w:color w:val="000000"/>
          <w:sz w:val="32"/>
          <w:szCs w:val="32"/>
        </w:rPr>
        <w:t>元，加上上级补助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12,772万</w:t>
      </w:r>
      <w:r>
        <w:rPr>
          <w:rFonts w:ascii="仿宋" w:hAnsi="仿宋" w:eastAsia="仿宋" w:cs="Times New Roman"/>
          <w:color w:val="000000"/>
          <w:sz w:val="32"/>
          <w:szCs w:val="32"/>
        </w:rPr>
        <w:t>元、上年结转收入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26,490万</w:t>
      </w:r>
      <w:r>
        <w:rPr>
          <w:rFonts w:ascii="仿宋" w:hAnsi="仿宋" w:eastAsia="仿宋" w:cs="Times New Roman"/>
          <w:color w:val="000000"/>
          <w:sz w:val="32"/>
          <w:szCs w:val="32"/>
        </w:rPr>
        <w:t>元，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政府性基金调入资金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236万元，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eastAsia="zh-CN"/>
        </w:rPr>
        <w:t>债务转贷收入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9,407万元。政府性基金预算</w:t>
      </w:r>
      <w:r>
        <w:rPr>
          <w:rFonts w:ascii="仿宋" w:hAnsi="仿宋" w:eastAsia="仿宋" w:cs="Times New Roman"/>
          <w:color w:val="000000"/>
          <w:sz w:val="32"/>
          <w:szCs w:val="32"/>
        </w:rPr>
        <w:t>支出总计为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83,688万元，其中：</w:t>
      </w:r>
      <w:r>
        <w:rPr>
          <w:rFonts w:ascii="仿宋" w:hAnsi="仿宋" w:eastAsia="仿宋" w:cs="Times New Roman"/>
          <w:color w:val="000000"/>
          <w:sz w:val="32"/>
          <w:szCs w:val="32"/>
        </w:rPr>
        <w:t>政府性基金支出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10,367万</w:t>
      </w:r>
      <w:r>
        <w:rPr>
          <w:rFonts w:ascii="仿宋" w:hAnsi="仿宋" w:eastAsia="仿宋" w:cs="Times New Roman"/>
          <w:color w:val="000000"/>
          <w:sz w:val="32"/>
          <w:szCs w:val="32"/>
        </w:rPr>
        <w:t>元，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eastAsia="zh-CN"/>
        </w:rPr>
        <w:t>调出资金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22,225万元</w:t>
      </w:r>
      <w:r>
        <w:rPr>
          <w:rFonts w:ascii="仿宋" w:hAnsi="仿宋" w:eastAsia="仿宋" w:cs="Times New Roman"/>
          <w:color w:val="000000"/>
          <w:sz w:val="32"/>
          <w:szCs w:val="32"/>
        </w:rPr>
        <w:t>、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eastAsia="zh-CN"/>
        </w:rPr>
        <w:t>债务还本支出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9,407万元，</w:t>
      </w:r>
      <w:r>
        <w:rPr>
          <w:rFonts w:ascii="仿宋" w:hAnsi="仿宋" w:eastAsia="仿宋" w:cs="Times New Roman"/>
          <w:color w:val="000000"/>
          <w:sz w:val="32"/>
          <w:szCs w:val="32"/>
        </w:rPr>
        <w:t>结转下年支出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41,689万</w:t>
      </w:r>
      <w:r>
        <w:rPr>
          <w:rFonts w:ascii="仿宋" w:hAnsi="仿宋" w:eastAsia="仿宋" w:cs="Times New Roman"/>
          <w:color w:val="000000"/>
          <w:sz w:val="32"/>
          <w:szCs w:val="32"/>
        </w:rPr>
        <w:t>元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eastAsia="zh-CN"/>
        </w:rPr>
        <w:t>。</w:t>
      </w:r>
    </w:p>
    <w:p>
      <w:pPr>
        <w:ind w:firstLine="615"/>
        <w:rPr>
          <w:rFonts w:ascii="仿宋" w:hAnsi="仿宋" w:eastAsia="仿宋" w:cs="Times New Roman"/>
          <w:color w:val="000000"/>
          <w:sz w:val="32"/>
          <w:szCs w:val="32"/>
        </w:rPr>
      </w:pPr>
    </w:p>
    <w:p>
      <w:pPr>
        <w:jc w:val="center"/>
        <w:rPr>
          <w:rFonts w:asciiTheme="majorEastAsia" w:hAnsiTheme="majorEastAsia" w:eastAsiaTheme="majorEastAsia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VkMjNkOWVhNzMxYzdjZDBkYWY4ZWFjOGMwMzkxYzAifQ=="/>
  </w:docVars>
  <w:rsids>
    <w:rsidRoot w:val="00F34669"/>
    <w:rsid w:val="0031484E"/>
    <w:rsid w:val="003D3F64"/>
    <w:rsid w:val="00776CA5"/>
    <w:rsid w:val="00987E39"/>
    <w:rsid w:val="00A95DF7"/>
    <w:rsid w:val="00AE09C7"/>
    <w:rsid w:val="00B22E26"/>
    <w:rsid w:val="00F34669"/>
    <w:rsid w:val="00FA421A"/>
    <w:rsid w:val="0A612FE4"/>
    <w:rsid w:val="155B2B62"/>
    <w:rsid w:val="4F7B5B67"/>
    <w:rsid w:val="6A7E5461"/>
    <w:rsid w:val="72464337"/>
    <w:rsid w:val="7A126BC3"/>
    <w:rsid w:val="7D3415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Char1"/>
    <w:basedOn w:val="1"/>
    <w:qFormat/>
    <w:uiPriority w:val="0"/>
    <w:rPr>
      <w:rFonts w:ascii="Times New Roman" w:hAnsi="Times New Roman" w:eastAsia="宋体" w:cs="Times New Roman"/>
      <w:sz w:val="32"/>
      <w:szCs w:val="32"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191</Words>
  <Characters>260</Characters>
  <Lines>1</Lines>
  <Paragraphs>1</Paragraphs>
  <TotalTime>0</TotalTime>
  <ScaleCrop>false</ScaleCrop>
  <LinksUpToDate>false</LinksUpToDate>
  <CharactersWithSpaces>260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2018-08-09T06:13:00Z</dcterms:created>
  <dc:creator>admin</dc:creator>
  <cp:lastModifiedBy>Administrator</cp:lastModifiedBy>
  <dcterms:modified xsi:type="dcterms:W3CDTF">2022-09-03T03:11:40Z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B1C625AB96DA4418B9EF9359C0E1BF86</vt:lpwstr>
  </property>
</Properties>
</file>