
<file path=[Content_Types].xml><?xml version="1.0" encoding="utf-8"?>
<Types xmlns="http://schemas.openxmlformats.org/package/2006/content-types">
  <Default Extension="xls" ContentType="application/vnd.ms-excel"/>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beforeAutospacing="1" w:afterAutospacing="1"/>
        <w:rPr>
          <w:rFonts w:ascii="宋体" w:hAnsi="宋体"/>
          <w:sz w:val="24"/>
        </w:rPr>
      </w:pPr>
    </w:p>
    <w:p>
      <w:pPr>
        <w:autoSpaceDN w:val="0"/>
        <w:spacing w:beforeAutospacing="1" w:afterAutospacing="1"/>
        <w:rPr>
          <w:rFonts w:ascii="宋体" w:hAnsi="宋体"/>
          <w:sz w:val="24"/>
        </w:rPr>
      </w:pPr>
    </w:p>
    <w:p>
      <w:pPr>
        <w:autoSpaceDN w:val="0"/>
        <w:spacing w:before="615" w:afterAutospacing="1"/>
        <w:rPr>
          <w:rFonts w:ascii="宋体" w:hAnsi="宋体"/>
          <w:sz w:val="24"/>
        </w:rPr>
      </w:pPr>
      <w:r>
        <w:rPr>
          <w:rFonts w:ascii="宋体" w:hAnsi="宋体"/>
          <w:b/>
          <w:sz w:val="24"/>
        </w:rPr>
        <w:t>附件2：</w:t>
      </w:r>
    </w:p>
    <w:p>
      <w:pPr>
        <w:autoSpaceDN w:val="0"/>
        <w:spacing w:before="615" w:afterAutospacing="1"/>
        <w:jc w:val="center"/>
        <w:rPr>
          <w:rFonts w:ascii="宋体" w:hAnsi="宋体"/>
          <w:sz w:val="24"/>
        </w:rPr>
      </w:pPr>
    </w:p>
    <w:p>
      <w:pPr>
        <w:autoSpaceDN w:val="0"/>
        <w:spacing w:before="615" w:afterAutospacing="1"/>
        <w:jc w:val="center"/>
        <w:rPr>
          <w:rFonts w:ascii="宋体" w:hAnsi="宋体"/>
          <w:sz w:val="24"/>
        </w:rPr>
      </w:pPr>
      <w:r>
        <w:rPr>
          <w:rFonts w:ascii="宋体" w:hAnsi="宋体"/>
          <w:b/>
          <w:sz w:val="42"/>
        </w:rPr>
        <w:t>2018年度</w:t>
      </w:r>
      <w:r>
        <w:rPr>
          <w:rFonts w:hint="eastAsia" w:ascii="宋体" w:hAnsi="宋体"/>
          <w:b/>
          <w:sz w:val="42"/>
        </w:rPr>
        <w:t>风景旅游发展委员会</w:t>
      </w:r>
      <w:r>
        <w:rPr>
          <w:rFonts w:ascii="宋体" w:hAnsi="宋体"/>
          <w:b/>
          <w:sz w:val="42"/>
        </w:rPr>
        <w:t>决算公开</w:t>
      </w:r>
    </w:p>
    <w:p>
      <w:pPr>
        <w:autoSpaceDN w:val="0"/>
        <w:spacing w:before="615" w:afterAutospacing="1"/>
        <w:jc w:val="center"/>
        <w:rPr>
          <w:rFonts w:ascii="宋体" w:hAnsi="宋体"/>
          <w:sz w:val="24"/>
        </w:rPr>
      </w:pPr>
    </w:p>
    <w:p>
      <w:pPr>
        <w:autoSpaceDN w:val="0"/>
        <w:spacing w:before="615" w:afterAutospacing="1"/>
        <w:jc w:val="center"/>
        <w:rPr>
          <w:rFonts w:ascii="宋体" w:hAnsi="宋体"/>
          <w:sz w:val="24"/>
        </w:rPr>
      </w:pPr>
    </w:p>
    <w:p>
      <w:pPr>
        <w:autoSpaceDN w:val="0"/>
        <w:spacing w:before="615" w:afterAutospacing="1"/>
        <w:jc w:val="center"/>
        <w:rPr>
          <w:rFonts w:ascii="宋体" w:hAnsi="宋体"/>
          <w:sz w:val="24"/>
        </w:rPr>
      </w:pPr>
    </w:p>
    <w:p>
      <w:pPr>
        <w:autoSpaceDN w:val="0"/>
        <w:spacing w:before="615" w:afterAutospacing="1"/>
        <w:jc w:val="center"/>
        <w:rPr>
          <w:rFonts w:ascii="宋体" w:hAnsi="宋体"/>
          <w:sz w:val="24"/>
        </w:rPr>
      </w:pPr>
    </w:p>
    <w:p>
      <w:pPr>
        <w:autoSpaceDN w:val="0"/>
        <w:spacing w:before="615" w:afterAutospacing="1"/>
        <w:jc w:val="center"/>
        <w:rPr>
          <w:rFonts w:ascii="宋体" w:hAnsi="宋体"/>
          <w:sz w:val="24"/>
        </w:rPr>
      </w:pPr>
    </w:p>
    <w:p>
      <w:pPr>
        <w:autoSpaceDN w:val="0"/>
        <w:spacing w:before="615" w:afterAutospacing="1"/>
        <w:jc w:val="center"/>
        <w:rPr>
          <w:rFonts w:ascii="宋体" w:hAnsi="宋体"/>
          <w:sz w:val="24"/>
        </w:rPr>
      </w:pPr>
    </w:p>
    <w:p>
      <w:pPr>
        <w:autoSpaceDN w:val="0"/>
        <w:spacing w:before="615" w:afterAutospacing="1"/>
        <w:jc w:val="center"/>
        <w:rPr>
          <w:rFonts w:ascii="宋体" w:hAnsi="宋体"/>
          <w:b/>
          <w:sz w:val="39"/>
        </w:rPr>
      </w:pPr>
    </w:p>
    <w:p>
      <w:pPr>
        <w:autoSpaceDN w:val="0"/>
        <w:spacing w:before="615" w:afterAutospacing="1"/>
        <w:jc w:val="center"/>
        <w:rPr>
          <w:rFonts w:ascii="宋体" w:hAnsi="宋体"/>
          <w:b/>
          <w:sz w:val="39"/>
        </w:rPr>
      </w:pPr>
    </w:p>
    <w:p>
      <w:pPr>
        <w:autoSpaceDN w:val="0"/>
        <w:spacing w:before="615" w:afterAutospacing="1"/>
        <w:jc w:val="center"/>
        <w:rPr>
          <w:rFonts w:ascii="宋体" w:hAnsi="宋体"/>
          <w:b/>
          <w:sz w:val="39"/>
        </w:rPr>
      </w:pPr>
    </w:p>
    <w:p>
      <w:pPr>
        <w:autoSpaceDN w:val="0"/>
        <w:spacing w:before="615" w:afterAutospacing="1"/>
        <w:jc w:val="center"/>
        <w:rPr>
          <w:rFonts w:ascii="宋体" w:hAnsi="宋体"/>
          <w:sz w:val="24"/>
        </w:rPr>
      </w:pPr>
      <w:r>
        <w:rPr>
          <w:rFonts w:ascii="宋体" w:hAnsi="宋体"/>
          <w:b/>
          <w:sz w:val="39"/>
        </w:rPr>
        <w:t>目    录</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第一部分   风景旅游发展委员会概况</w:t>
      </w:r>
    </w:p>
    <w:p>
      <w:pPr>
        <w:numPr>
          <w:ilvl w:val="0"/>
          <w:numId w:val="1"/>
        </w:numPr>
        <w:autoSpaceDN w:val="0"/>
        <w:spacing w:beforeAutospacing="1" w:afterAutospacing="1"/>
        <w:rPr>
          <w:rFonts w:ascii="仿宋" w:hAnsi="仿宋" w:eastAsia="仿宋" w:cs="仿宋"/>
          <w:sz w:val="32"/>
          <w:szCs w:val="32"/>
        </w:rPr>
      </w:pPr>
      <w:r>
        <w:rPr>
          <w:rFonts w:hint="eastAsia" w:ascii="仿宋" w:hAnsi="仿宋" w:eastAsia="仿宋" w:cs="仿宋"/>
          <w:sz w:val="32"/>
          <w:szCs w:val="32"/>
        </w:rPr>
        <w:t>主要职责</w:t>
      </w:r>
    </w:p>
    <w:p>
      <w:pPr>
        <w:numPr>
          <w:ilvl w:val="0"/>
          <w:numId w:val="1"/>
        </w:numPr>
        <w:autoSpaceDN w:val="0"/>
        <w:spacing w:beforeAutospacing="1" w:afterAutospacing="1"/>
        <w:rPr>
          <w:rFonts w:ascii="仿宋" w:hAnsi="仿宋" w:eastAsia="仿宋" w:cs="仿宋"/>
          <w:sz w:val="32"/>
          <w:szCs w:val="32"/>
        </w:rPr>
      </w:pPr>
      <w:r>
        <w:rPr>
          <w:rFonts w:hint="eastAsia" w:ascii="仿宋" w:hAnsi="仿宋" w:eastAsia="仿宋" w:cs="仿宋"/>
          <w:sz w:val="32"/>
          <w:szCs w:val="32"/>
        </w:rPr>
        <w:t>部门决算单位机构设置</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第二部分    风景旅游发展委员会2018年度部门决算报表</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一、《收入支出决算总表》</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二、《收入决算表》</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三、《支出决算表》</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四、《财政拨款收入支出决算总表》</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五、《一般公共预算财政拨款收入支出决算表》</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 xml:space="preserve">六、《一般公共预算财政拨款基本支出决算表》 </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七、《一般公共预算财政拨款“三公”经费支出决算表》</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八、《政府性基金预算财政拨款收入支出决算表》</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九、《财政专户管理资金收入支出决算表》</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第三部分    风景旅游发展委员会2018年度部门决算说明</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第四部分    专业名词解释</w:t>
      </w:r>
    </w:p>
    <w:p>
      <w:pPr>
        <w:autoSpaceDN w:val="0"/>
        <w:spacing w:before="615" w:afterAutospacing="1"/>
        <w:jc w:val="center"/>
        <w:rPr>
          <w:rFonts w:ascii="仿宋" w:hAnsi="仿宋" w:eastAsia="仿宋" w:cs="仿宋"/>
          <w:sz w:val="32"/>
          <w:szCs w:val="32"/>
        </w:rPr>
      </w:pPr>
    </w:p>
    <w:p>
      <w:pPr>
        <w:autoSpaceDN w:val="0"/>
        <w:spacing w:before="615" w:afterAutospacing="1"/>
        <w:jc w:val="center"/>
        <w:rPr>
          <w:rFonts w:ascii="仿宋" w:hAnsi="仿宋" w:eastAsia="仿宋" w:cs="仿宋"/>
          <w:sz w:val="32"/>
          <w:szCs w:val="32"/>
        </w:rPr>
      </w:pPr>
    </w:p>
    <w:p>
      <w:pPr>
        <w:autoSpaceDN w:val="0"/>
        <w:spacing w:before="615" w:afterAutospacing="1"/>
        <w:jc w:val="center"/>
        <w:rPr>
          <w:rFonts w:ascii="仿宋" w:hAnsi="仿宋" w:eastAsia="仿宋" w:cs="仿宋"/>
          <w:sz w:val="32"/>
          <w:szCs w:val="32"/>
        </w:rPr>
      </w:pPr>
    </w:p>
    <w:p>
      <w:pPr>
        <w:autoSpaceDN w:val="0"/>
        <w:spacing w:before="615" w:afterAutospacing="1"/>
        <w:jc w:val="center"/>
        <w:rPr>
          <w:rFonts w:ascii="仿宋" w:hAnsi="仿宋" w:eastAsia="仿宋" w:cs="仿宋"/>
          <w:sz w:val="32"/>
          <w:szCs w:val="32"/>
        </w:rPr>
      </w:pPr>
    </w:p>
    <w:p>
      <w:pPr>
        <w:autoSpaceDN w:val="0"/>
        <w:spacing w:before="615" w:afterAutospacing="1"/>
        <w:jc w:val="center"/>
        <w:rPr>
          <w:rFonts w:ascii="仿宋" w:hAnsi="仿宋" w:eastAsia="仿宋" w:cs="仿宋"/>
          <w:sz w:val="32"/>
          <w:szCs w:val="32"/>
        </w:rPr>
      </w:pPr>
    </w:p>
    <w:p>
      <w:pPr>
        <w:autoSpaceDN w:val="0"/>
        <w:spacing w:before="615" w:afterAutospacing="1"/>
        <w:jc w:val="center"/>
        <w:rPr>
          <w:rFonts w:ascii="仿宋" w:hAnsi="仿宋" w:eastAsia="仿宋" w:cs="仿宋"/>
          <w:sz w:val="32"/>
          <w:szCs w:val="32"/>
        </w:rPr>
      </w:pPr>
    </w:p>
    <w:p>
      <w:pPr>
        <w:autoSpaceDN w:val="0"/>
        <w:spacing w:before="615" w:afterAutospacing="1"/>
        <w:jc w:val="center"/>
        <w:rPr>
          <w:rFonts w:ascii="仿宋" w:hAnsi="仿宋" w:eastAsia="仿宋" w:cs="仿宋"/>
          <w:sz w:val="32"/>
          <w:szCs w:val="32"/>
        </w:rPr>
      </w:pPr>
    </w:p>
    <w:p>
      <w:pPr>
        <w:autoSpaceDN w:val="0"/>
        <w:spacing w:before="615" w:afterAutospacing="1"/>
        <w:jc w:val="center"/>
        <w:rPr>
          <w:rFonts w:ascii="宋体" w:hAnsi="宋体"/>
          <w:b/>
          <w:sz w:val="30"/>
        </w:rPr>
      </w:pPr>
    </w:p>
    <w:p>
      <w:pPr>
        <w:autoSpaceDN w:val="0"/>
        <w:spacing w:before="615" w:afterAutospacing="1"/>
        <w:jc w:val="center"/>
        <w:rPr>
          <w:rFonts w:ascii="宋体" w:hAnsi="宋体"/>
          <w:b/>
          <w:sz w:val="30"/>
        </w:rPr>
      </w:pPr>
    </w:p>
    <w:p>
      <w:pPr>
        <w:autoSpaceDN w:val="0"/>
        <w:spacing w:before="615" w:afterAutospacing="1"/>
        <w:jc w:val="center"/>
        <w:rPr>
          <w:rFonts w:ascii="宋体" w:hAnsi="宋体"/>
          <w:b/>
          <w:sz w:val="30"/>
        </w:rPr>
      </w:pPr>
    </w:p>
    <w:p>
      <w:pPr>
        <w:autoSpaceDN w:val="0"/>
        <w:spacing w:before="615" w:afterAutospacing="1"/>
        <w:jc w:val="center"/>
        <w:rPr>
          <w:rFonts w:ascii="宋体" w:hAnsi="宋体"/>
          <w:b/>
          <w:sz w:val="30"/>
        </w:rPr>
      </w:pPr>
    </w:p>
    <w:p>
      <w:pPr>
        <w:autoSpaceDN w:val="0"/>
        <w:spacing w:before="615" w:afterAutospacing="1"/>
        <w:jc w:val="center"/>
        <w:rPr>
          <w:rFonts w:ascii="仿宋" w:hAnsi="仿宋" w:eastAsia="仿宋" w:cs="仿宋"/>
          <w:sz w:val="32"/>
          <w:szCs w:val="32"/>
        </w:rPr>
      </w:pPr>
      <w:r>
        <w:rPr>
          <w:rFonts w:hint="eastAsia" w:ascii="仿宋" w:hAnsi="仿宋" w:eastAsia="仿宋" w:cs="仿宋"/>
          <w:b/>
          <w:sz w:val="32"/>
          <w:szCs w:val="32"/>
        </w:rPr>
        <w:t>第一部分风景旅游发展委员会概况</w:t>
      </w:r>
    </w:p>
    <w:p>
      <w:pPr>
        <w:autoSpaceDN w:val="0"/>
        <w:spacing w:before="615" w:afterAutospacing="1"/>
        <w:rPr>
          <w:rFonts w:ascii="仿宋" w:hAnsi="仿宋" w:eastAsia="仿宋" w:cs="仿宋"/>
          <w:sz w:val="32"/>
          <w:szCs w:val="32"/>
        </w:rPr>
      </w:pPr>
    </w:p>
    <w:p>
      <w:pPr>
        <w:numPr>
          <w:ilvl w:val="0"/>
          <w:numId w:val="2"/>
        </w:numPr>
        <w:autoSpaceDN w:val="0"/>
        <w:spacing w:before="615" w:afterAutospacing="1"/>
        <w:rPr>
          <w:rFonts w:ascii="仿宋" w:hAnsi="仿宋" w:eastAsia="仿宋" w:cs="仿宋"/>
          <w:sz w:val="32"/>
          <w:szCs w:val="32"/>
        </w:rPr>
      </w:pPr>
      <w:r>
        <w:rPr>
          <w:rFonts w:hint="eastAsia" w:ascii="仿宋" w:hAnsi="仿宋" w:eastAsia="仿宋" w:cs="仿宋"/>
          <w:sz w:val="32"/>
          <w:szCs w:val="32"/>
        </w:rPr>
        <w:t>主要职责</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（一）贯彻执行国家风景旅游业发展的方针、政策、行政法规。 </w:t>
      </w:r>
    </w:p>
    <w:p>
      <w:pPr>
        <w:ind w:firstLine="640" w:firstLineChars="200"/>
        <w:rPr>
          <w:rFonts w:ascii="仿宋" w:hAnsi="仿宋" w:eastAsia="仿宋" w:cs="仿宋"/>
          <w:sz w:val="32"/>
          <w:szCs w:val="32"/>
        </w:rPr>
      </w:pPr>
      <w:r>
        <w:rPr>
          <w:rFonts w:hint="eastAsia" w:ascii="仿宋" w:hAnsi="仿宋" w:eastAsia="仿宋" w:cs="仿宋"/>
          <w:sz w:val="32"/>
          <w:szCs w:val="32"/>
        </w:rPr>
        <w:t>（二）编制全县旅游业可持续发展和总体规划，研究拟定旅游业市场开发的方针，组织桓仁旅游业整体形象的对外宣传和促销活动，组织指导桓仁旅游业产品开发。</w:t>
      </w:r>
    </w:p>
    <w:p>
      <w:pPr>
        <w:ind w:firstLine="640" w:firstLineChars="200"/>
        <w:rPr>
          <w:rFonts w:ascii="仿宋" w:hAnsi="仿宋" w:eastAsia="仿宋" w:cs="仿宋"/>
          <w:sz w:val="32"/>
          <w:szCs w:val="32"/>
        </w:rPr>
      </w:pPr>
      <w:r>
        <w:rPr>
          <w:rFonts w:hint="eastAsia" w:ascii="仿宋" w:hAnsi="仿宋" w:eastAsia="仿宋" w:cs="仿宋"/>
          <w:sz w:val="32"/>
          <w:szCs w:val="32"/>
        </w:rPr>
        <w:t>（三）组织风景旅游资源的普查与评价，上报市级以上风景名胜区的规划编制工作，组织有关部门划定没有列入风景区的资源保护范围，指导旅游区域的规划开发建设，组织指导旅游统计工作。</w:t>
      </w:r>
    </w:p>
    <w:p>
      <w:pPr>
        <w:ind w:firstLine="640" w:firstLineChars="200"/>
        <w:rPr>
          <w:rFonts w:ascii="仿宋" w:hAnsi="仿宋" w:eastAsia="仿宋" w:cs="仿宋"/>
          <w:sz w:val="32"/>
          <w:szCs w:val="32"/>
        </w:rPr>
      </w:pPr>
      <w:r>
        <w:rPr>
          <w:rFonts w:hint="eastAsia" w:ascii="仿宋" w:hAnsi="仿宋" w:eastAsia="仿宋" w:cs="仿宋"/>
          <w:sz w:val="32"/>
          <w:szCs w:val="32"/>
        </w:rPr>
        <w:t>（四）拟定各类旅游景区、景点、度假区的各种旅游项目设施标准和服务标准，并组织实施。审批经营旅游业务的旅行社。</w:t>
      </w:r>
    </w:p>
    <w:p>
      <w:pPr>
        <w:ind w:firstLine="640" w:firstLineChars="200"/>
        <w:rPr>
          <w:rFonts w:ascii="仿宋" w:hAnsi="仿宋" w:eastAsia="仿宋" w:cs="仿宋"/>
          <w:sz w:val="32"/>
          <w:szCs w:val="32"/>
        </w:rPr>
      </w:pPr>
      <w:r>
        <w:rPr>
          <w:rFonts w:hint="eastAsia" w:ascii="仿宋" w:hAnsi="仿宋" w:eastAsia="仿宋" w:cs="仿宋"/>
          <w:sz w:val="32"/>
          <w:szCs w:val="32"/>
        </w:rPr>
        <w:t>（五）负责所辖景区的保护、规划、建设、管理，监督检查旅游市场秩序和服务质量，受理旅游者投诉，旅游者合法权益。</w:t>
      </w:r>
    </w:p>
    <w:p>
      <w:pPr>
        <w:ind w:firstLine="640" w:firstLineChars="200"/>
        <w:rPr>
          <w:rFonts w:ascii="仿宋" w:hAnsi="仿宋" w:eastAsia="仿宋" w:cs="仿宋"/>
          <w:sz w:val="32"/>
          <w:szCs w:val="32"/>
        </w:rPr>
      </w:pPr>
      <w:r>
        <w:rPr>
          <w:rFonts w:hint="eastAsia" w:ascii="仿宋" w:hAnsi="仿宋" w:eastAsia="仿宋" w:cs="仿宋"/>
          <w:sz w:val="32"/>
          <w:szCs w:val="32"/>
        </w:rPr>
        <w:t>（六）负责重点文物保护单位、风景名胜区、自然保护区、森林公园等项目的审核。</w:t>
      </w:r>
    </w:p>
    <w:p>
      <w:pPr>
        <w:ind w:firstLine="640" w:firstLineChars="200"/>
        <w:rPr>
          <w:rFonts w:ascii="仿宋" w:hAnsi="仿宋" w:eastAsia="仿宋" w:cs="仿宋"/>
          <w:sz w:val="32"/>
          <w:szCs w:val="32"/>
        </w:rPr>
      </w:pPr>
      <w:r>
        <w:rPr>
          <w:rFonts w:hint="eastAsia" w:ascii="仿宋" w:hAnsi="仿宋" w:eastAsia="仿宋" w:cs="仿宋"/>
          <w:sz w:val="32"/>
          <w:szCs w:val="32"/>
        </w:rPr>
        <w:t>（七）负责全行业旅游教育和培训工作。</w:t>
      </w:r>
    </w:p>
    <w:p>
      <w:pPr>
        <w:ind w:firstLine="640" w:firstLineChars="200"/>
        <w:rPr>
          <w:rFonts w:ascii="仿宋" w:hAnsi="仿宋" w:eastAsia="仿宋" w:cs="仿宋"/>
          <w:sz w:val="32"/>
          <w:szCs w:val="32"/>
        </w:rPr>
      </w:pPr>
      <w:r>
        <w:rPr>
          <w:rFonts w:hint="eastAsia" w:ascii="仿宋" w:hAnsi="仿宋" w:eastAsia="仿宋" w:cs="仿宋"/>
          <w:sz w:val="32"/>
          <w:szCs w:val="32"/>
        </w:rPr>
        <w:t>（八）承办省市旅游局及县政府交办的其他事项。</w:t>
      </w:r>
    </w:p>
    <w:p>
      <w:pPr>
        <w:autoSpaceDN w:val="0"/>
        <w:spacing w:before="615" w:afterAutospacing="1"/>
        <w:rPr>
          <w:rFonts w:ascii="仿宋" w:hAnsi="仿宋" w:eastAsia="仿宋" w:cs="仿宋"/>
          <w:sz w:val="32"/>
          <w:szCs w:val="32"/>
        </w:rPr>
      </w:pPr>
    </w:p>
    <w:p>
      <w:pPr>
        <w:numPr>
          <w:ilvl w:val="0"/>
          <w:numId w:val="2"/>
        </w:numPr>
        <w:autoSpaceDN w:val="0"/>
        <w:spacing w:before="615" w:afterAutospacing="1"/>
        <w:rPr>
          <w:rFonts w:ascii="仿宋" w:hAnsi="仿宋" w:eastAsia="仿宋" w:cs="仿宋"/>
          <w:sz w:val="32"/>
          <w:szCs w:val="32"/>
        </w:rPr>
      </w:pPr>
      <w:r>
        <w:rPr>
          <w:rFonts w:hint="eastAsia" w:ascii="仿宋" w:hAnsi="仿宋" w:eastAsia="仿宋" w:cs="仿宋"/>
          <w:sz w:val="32"/>
          <w:szCs w:val="32"/>
        </w:rPr>
        <w:t>部门决算单位机构设置</w:t>
      </w:r>
    </w:p>
    <w:p>
      <w:pPr>
        <w:ind w:firstLine="643" w:firstLineChars="200"/>
        <w:rPr>
          <w:rFonts w:ascii="仿宋" w:hAnsi="仿宋" w:eastAsia="仿宋" w:cs="仿宋"/>
          <w:b/>
          <w:sz w:val="32"/>
          <w:szCs w:val="32"/>
        </w:rPr>
      </w:pPr>
      <w:r>
        <w:rPr>
          <w:rFonts w:hint="eastAsia" w:ascii="仿宋" w:hAnsi="仿宋" w:eastAsia="仿宋" w:cs="仿宋"/>
          <w:b/>
          <w:sz w:val="32"/>
          <w:szCs w:val="32"/>
        </w:rPr>
        <w:t>纳入桓仁满族自治县风景旅游发展委员会2018年部门决算编制范围的二级预算单位包括：</w:t>
      </w:r>
    </w:p>
    <w:p>
      <w:pPr>
        <w:autoSpaceDN w:val="0"/>
        <w:spacing w:before="615" w:afterAutospacing="1"/>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1.桓仁满族自治县风景旅游发展委员会机关</w:t>
      </w:r>
    </w:p>
    <w:p>
      <w:pPr>
        <w:ind w:firstLine="640" w:firstLineChars="200"/>
        <w:rPr>
          <w:rFonts w:ascii="仿宋" w:hAnsi="仿宋" w:eastAsia="仿宋" w:cs="仿宋"/>
          <w:sz w:val="32"/>
          <w:szCs w:val="32"/>
        </w:rPr>
      </w:pPr>
      <w:r>
        <w:rPr>
          <w:rFonts w:hint="eastAsia" w:ascii="仿宋" w:hAnsi="仿宋" w:eastAsia="仿宋" w:cs="仿宋"/>
          <w:sz w:val="32"/>
          <w:szCs w:val="32"/>
        </w:rPr>
        <w:t>2. 桓仁满族自治县旅游执法监察队</w:t>
      </w:r>
    </w:p>
    <w:p>
      <w:pPr>
        <w:autoSpaceDN w:val="0"/>
        <w:spacing w:before="615" w:afterAutospacing="1"/>
        <w:rPr>
          <w:rFonts w:ascii="仿宋" w:hAnsi="仿宋" w:eastAsia="仿宋" w:cs="仿宋"/>
          <w:sz w:val="32"/>
          <w:szCs w:val="32"/>
        </w:rPr>
      </w:pPr>
    </w:p>
    <w:p>
      <w:pPr>
        <w:autoSpaceDN w:val="0"/>
        <w:spacing w:before="615" w:afterAutospacing="1"/>
        <w:jc w:val="center"/>
        <w:rPr>
          <w:rFonts w:ascii="仿宋" w:hAnsi="仿宋" w:eastAsia="仿宋" w:cs="仿宋"/>
          <w:sz w:val="32"/>
          <w:szCs w:val="32"/>
        </w:rPr>
      </w:pPr>
    </w:p>
    <w:p>
      <w:pPr>
        <w:autoSpaceDN w:val="0"/>
        <w:spacing w:before="615" w:afterAutospacing="1"/>
        <w:jc w:val="center"/>
        <w:rPr>
          <w:rFonts w:ascii="仿宋" w:hAnsi="仿宋" w:eastAsia="仿宋" w:cs="仿宋"/>
          <w:sz w:val="32"/>
          <w:szCs w:val="32"/>
        </w:rPr>
      </w:pPr>
      <w:r>
        <w:rPr>
          <w:rFonts w:hint="eastAsia" w:ascii="仿宋" w:hAnsi="仿宋" w:eastAsia="仿宋" w:cs="仿宋"/>
          <w:b/>
          <w:sz w:val="32"/>
          <w:szCs w:val="32"/>
        </w:rPr>
        <w:t>第二部分风景旅游发展委员会2018年度部门决算公开报表</w:t>
      </w:r>
    </w:p>
    <w:p>
      <w:pPr>
        <w:autoSpaceDN w:val="0"/>
        <w:spacing w:before="615" w:afterAutospacing="1"/>
        <w:rPr>
          <w:rFonts w:ascii="宋体" w:hAnsi="宋体"/>
          <w:sz w:val="24"/>
        </w:rPr>
      </w:pPr>
      <w:r>
        <w:rPr>
          <w:rFonts w:ascii="宋体" w:hAnsi="宋体"/>
          <w:sz w:val="24"/>
        </w:rPr>
        <w:object>
          <v:shape id="_x0000_i1025" o:spt="75" type="#_x0000_t75" style="height:66pt;width:72.6pt;" o:ole="t" filled="f" o:preferrelative="t" stroked="f" coordsize="21600,21600">
            <v:path/>
            <v:fill on="f" focussize="0,0"/>
            <v:stroke on="f" joinstyle="miter"/>
            <v:imagedata r:id="rId5" o:title=""/>
            <o:lock v:ext="edit" aspectratio="t"/>
            <w10:wrap type="none"/>
            <w10:anchorlock/>
          </v:shape>
          <o:OLEObject Type="Embed" ProgID="Excel.Sheet.8" ShapeID="_x0000_i1025" DrawAspect="Icon" ObjectID="_1468075725" r:id="rId4">
            <o:LockedField>false</o:LockedField>
          </o:OLEObject>
        </w:object>
      </w:r>
    </w:p>
    <w:p>
      <w:pPr>
        <w:autoSpaceDN w:val="0"/>
        <w:spacing w:before="615" w:afterAutospacing="1"/>
        <w:jc w:val="center"/>
        <w:rPr>
          <w:rFonts w:ascii="宋体" w:hAnsi="宋体"/>
          <w:sz w:val="24"/>
        </w:rPr>
      </w:pPr>
    </w:p>
    <w:p>
      <w:pPr>
        <w:autoSpaceDN w:val="0"/>
        <w:spacing w:before="615" w:afterAutospacing="1"/>
        <w:jc w:val="center"/>
        <w:rPr>
          <w:rFonts w:ascii="宋体" w:hAnsi="宋体"/>
          <w:sz w:val="24"/>
        </w:rPr>
      </w:pPr>
      <w:r>
        <w:rPr>
          <w:rFonts w:ascii="宋体" w:hAnsi="宋体"/>
          <w:b/>
          <w:sz w:val="30"/>
        </w:rPr>
        <w:t>第三部分</w:t>
      </w:r>
      <w:r>
        <w:rPr>
          <w:rFonts w:hint="eastAsia" w:ascii="宋体" w:hAnsi="宋体"/>
          <w:b/>
          <w:sz w:val="30"/>
          <w:szCs w:val="22"/>
        </w:rPr>
        <w:t>风景旅游发展委员会</w:t>
      </w:r>
      <w:r>
        <w:rPr>
          <w:rFonts w:ascii="宋体" w:hAnsi="宋体"/>
          <w:b/>
          <w:sz w:val="30"/>
          <w:szCs w:val="22"/>
        </w:rPr>
        <w:t>2018年</w:t>
      </w:r>
      <w:r>
        <w:rPr>
          <w:rFonts w:ascii="宋体" w:hAnsi="宋体"/>
          <w:b/>
          <w:sz w:val="30"/>
        </w:rPr>
        <w:t>度部门决算情况说明</w:t>
      </w:r>
    </w:p>
    <w:p>
      <w:pPr>
        <w:autoSpaceDN w:val="0"/>
        <w:spacing w:before="615" w:afterAutospacing="1"/>
        <w:rPr>
          <w:rFonts w:ascii="宋体" w:hAnsi="宋体"/>
          <w:sz w:val="24"/>
        </w:rPr>
      </w:pP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一、收入支出决算总体情况及分析</w:t>
      </w:r>
    </w:p>
    <w:p>
      <w:pPr>
        <w:autoSpaceDN w:val="0"/>
        <w:spacing w:before="615" w:afterAutospacing="1"/>
        <w:rPr>
          <w:rFonts w:ascii="仿宋" w:hAnsi="仿宋" w:eastAsia="仿宋" w:cs="仿宋"/>
          <w:sz w:val="32"/>
          <w:szCs w:val="32"/>
        </w:rPr>
      </w:pPr>
      <w:r>
        <w:rPr>
          <w:rFonts w:hint="eastAsia" w:ascii="仿宋" w:hAnsi="仿宋" w:eastAsia="仿宋" w:cs="仿宋"/>
          <w:b/>
          <w:sz w:val="32"/>
          <w:szCs w:val="32"/>
        </w:rPr>
        <w:t>（一）2018年度本部门收入总计为 7286.16 万元，与上年相比增加 6260.5 万元，增长 610.39  %。</w:t>
      </w:r>
    </w:p>
    <w:p>
      <w:pPr>
        <w:autoSpaceDN w:val="0"/>
        <w:spacing w:before="615" w:afterAutospacing="1"/>
        <w:rPr>
          <w:rFonts w:ascii="仿宋" w:hAnsi="仿宋" w:eastAsia="仿宋" w:cs="仿宋"/>
          <w:sz w:val="32"/>
          <w:szCs w:val="32"/>
        </w:rPr>
      </w:pPr>
      <w:r>
        <w:rPr>
          <w:rFonts w:hint="eastAsia" w:ascii="仿宋" w:hAnsi="仿宋" w:eastAsia="仿宋" w:cs="仿宋"/>
          <w:b/>
          <w:sz w:val="32"/>
          <w:szCs w:val="32"/>
        </w:rPr>
        <w:t>增加的主要原因是：</w:t>
      </w:r>
      <w:r>
        <w:rPr>
          <w:rFonts w:hint="eastAsia" w:ascii="仿宋" w:hAnsi="仿宋" w:eastAsia="仿宋" w:cs="仿宋"/>
          <w:sz w:val="32"/>
          <w:szCs w:val="32"/>
        </w:rPr>
        <w:t>加大旅游市场宣传投资力度和旅游发展建设资金的投入。</w:t>
      </w:r>
    </w:p>
    <w:p>
      <w:pPr>
        <w:autoSpaceDN w:val="0"/>
        <w:spacing w:before="615" w:afterAutospacing="1"/>
        <w:rPr>
          <w:rFonts w:ascii="仿宋" w:hAnsi="仿宋" w:eastAsia="仿宋" w:cs="仿宋"/>
          <w:sz w:val="32"/>
          <w:szCs w:val="32"/>
        </w:rPr>
      </w:pPr>
    </w:p>
    <w:p>
      <w:pPr>
        <w:autoSpaceDN w:val="0"/>
        <w:spacing w:before="615" w:afterAutospacing="1"/>
        <w:rPr>
          <w:rFonts w:ascii="仿宋" w:hAnsi="仿宋" w:eastAsia="仿宋" w:cs="仿宋"/>
          <w:sz w:val="32"/>
          <w:szCs w:val="32"/>
        </w:rPr>
      </w:pPr>
      <w:r>
        <w:rPr>
          <w:rFonts w:hint="eastAsia" w:ascii="仿宋" w:hAnsi="仿宋" w:eastAsia="仿宋" w:cs="仿宋"/>
          <w:b/>
          <w:sz w:val="32"/>
          <w:szCs w:val="32"/>
        </w:rPr>
        <w:t>本部门本年度收入包括：</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1.财政拨款收入7092.88万元，其中：公共预算财政拨款收入0万元，政府性基金收入19万元。</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2.上级补助收入0万元，主要是0等收入。</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3.事业收入0万元，主要是0等收入。</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4.经营收入0万元，主要是0等收入。</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5.附属单位上缴收入0万元，主要是0等收入。</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6.其他收入0万元，主要是0等收入。</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7.用事业基金弥补收支差额0万元，主要是0等。</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8.上年结转和结余193.28万元，主要是旅游宣传和规划费用等。</w:t>
      </w:r>
    </w:p>
    <w:p>
      <w:pPr>
        <w:autoSpaceDN w:val="0"/>
        <w:spacing w:before="615" w:afterAutospacing="1"/>
        <w:rPr>
          <w:rFonts w:ascii="仿宋" w:hAnsi="仿宋" w:eastAsia="仿宋" w:cs="仿宋"/>
          <w:sz w:val="32"/>
          <w:szCs w:val="32"/>
        </w:rPr>
      </w:pPr>
      <w:r>
        <w:rPr>
          <w:rFonts w:hint="eastAsia" w:ascii="仿宋" w:hAnsi="仿宋" w:eastAsia="仿宋" w:cs="仿宋"/>
          <w:b/>
          <w:sz w:val="32"/>
          <w:szCs w:val="32"/>
        </w:rPr>
        <w:t>（二）2018年度本部门支出总计为 1121.31 万元，与上年相比增加288.93 万元，增长 34.7 %。</w:t>
      </w:r>
    </w:p>
    <w:p>
      <w:pPr>
        <w:autoSpaceDN w:val="0"/>
        <w:spacing w:before="615" w:afterAutospacing="1"/>
        <w:rPr>
          <w:rFonts w:ascii="仿宋" w:hAnsi="仿宋" w:eastAsia="仿宋" w:cs="仿宋"/>
          <w:sz w:val="32"/>
          <w:szCs w:val="32"/>
        </w:rPr>
      </w:pPr>
      <w:r>
        <w:rPr>
          <w:rFonts w:hint="eastAsia" w:ascii="仿宋" w:hAnsi="仿宋" w:eastAsia="仿宋" w:cs="仿宋"/>
          <w:b/>
          <w:sz w:val="32"/>
          <w:szCs w:val="32"/>
        </w:rPr>
        <w:t>增加的主要原因是：政府加大旅游宣传和规划的投入。</w:t>
      </w:r>
    </w:p>
    <w:p>
      <w:pPr>
        <w:autoSpaceDN w:val="0"/>
        <w:spacing w:before="615" w:afterAutospacing="1"/>
        <w:rPr>
          <w:rFonts w:ascii="仿宋" w:hAnsi="仿宋" w:eastAsia="仿宋" w:cs="仿宋"/>
          <w:sz w:val="32"/>
          <w:szCs w:val="32"/>
        </w:rPr>
      </w:pPr>
    </w:p>
    <w:p>
      <w:pPr>
        <w:autoSpaceDN w:val="0"/>
        <w:spacing w:before="615" w:afterAutospacing="1"/>
        <w:rPr>
          <w:rFonts w:ascii="仿宋" w:hAnsi="仿宋" w:eastAsia="仿宋" w:cs="仿宋"/>
          <w:sz w:val="32"/>
          <w:szCs w:val="32"/>
        </w:rPr>
      </w:pPr>
      <w:r>
        <w:rPr>
          <w:rFonts w:hint="eastAsia" w:ascii="仿宋" w:hAnsi="仿宋" w:eastAsia="仿宋" w:cs="仿宋"/>
          <w:b/>
          <w:sz w:val="32"/>
          <w:szCs w:val="32"/>
        </w:rPr>
        <w:t>本部门本年度支出包括：</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1.基本支出118.27万元，主要是为保障机构正常运转、完成日常工作任务而发生的各项支出，其中：工资福利支出103.43万元，对个人和家庭的补助支出0.47万元，商品和服务支出14.37万元。</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2.项目支出1003.04万元，主要包括旅游宣传和旅游规划设计等业务支出。</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3.上缴上级支出0万元，主要包括0等业务支出。</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4.经营支出0万元，主要包括0等业务支出。</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5.对附属单位补助支出0万元，主要包括0等业务支出。</w:t>
      </w:r>
    </w:p>
    <w:p>
      <w:pPr>
        <w:autoSpaceDN w:val="0"/>
        <w:spacing w:before="615" w:afterAutospacing="1"/>
        <w:rPr>
          <w:rFonts w:ascii="仿宋" w:hAnsi="仿宋" w:eastAsia="仿宋" w:cs="仿宋"/>
          <w:sz w:val="32"/>
          <w:szCs w:val="32"/>
        </w:rPr>
      </w:pPr>
      <w:r>
        <w:rPr>
          <w:rFonts w:hint="eastAsia" w:ascii="仿宋" w:hAnsi="仿宋" w:eastAsia="仿宋" w:cs="仿宋"/>
          <w:b/>
          <w:sz w:val="32"/>
          <w:szCs w:val="32"/>
        </w:rPr>
        <w:t>（三）年末结转和结余6164.85万元。</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主要是高寿山产业园建设等项目资金未启用等原因形成的结余。</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二、财政拨款支出决算情况及分析</w:t>
      </w:r>
    </w:p>
    <w:p>
      <w:pPr>
        <w:autoSpaceDN w:val="0"/>
        <w:spacing w:before="615" w:afterAutospacing="1"/>
        <w:rPr>
          <w:rFonts w:ascii="仿宋" w:hAnsi="仿宋" w:eastAsia="仿宋" w:cs="仿宋"/>
          <w:sz w:val="32"/>
          <w:szCs w:val="32"/>
        </w:rPr>
      </w:pPr>
      <w:r>
        <w:rPr>
          <w:rFonts w:hint="eastAsia" w:ascii="仿宋" w:hAnsi="仿宋" w:eastAsia="仿宋" w:cs="仿宋"/>
          <w:b/>
          <w:sz w:val="32"/>
          <w:szCs w:val="32"/>
        </w:rPr>
        <w:t>（一）总体情况</w:t>
      </w:r>
    </w:p>
    <w:p>
      <w:pPr>
        <w:autoSpaceDN w:val="0"/>
        <w:spacing w:before="615" w:afterAutospacing="1"/>
        <w:ind w:firstLine="640" w:firstLineChars="200"/>
        <w:rPr>
          <w:rFonts w:ascii="仿宋" w:hAnsi="仿宋" w:eastAsia="仿宋" w:cs="仿宋"/>
          <w:sz w:val="32"/>
          <w:szCs w:val="32"/>
        </w:rPr>
      </w:pPr>
      <w:r>
        <w:rPr>
          <w:rFonts w:hint="eastAsia" w:ascii="仿宋" w:hAnsi="仿宋" w:eastAsia="仿宋" w:cs="仿宋"/>
          <w:sz w:val="32"/>
          <w:szCs w:val="32"/>
        </w:rPr>
        <w:t>财政拨款支出决算反映本部门2018年度整体财政拨款支出情况，既包括使用当年财政拨款发生的支出，也包括使用以前年度财政拨款结转和结余资金发生的支出。2018年度财政拨款支出1073.31万元，其中：基本支出118.27万元，项目支出955.04万元。</w:t>
      </w:r>
    </w:p>
    <w:p>
      <w:pPr>
        <w:numPr>
          <w:ilvl w:val="0"/>
          <w:numId w:val="3"/>
        </w:numPr>
        <w:autoSpaceDN w:val="0"/>
        <w:spacing w:before="615" w:afterAutospacing="1"/>
        <w:rPr>
          <w:rFonts w:ascii="仿宋" w:hAnsi="仿宋" w:eastAsia="仿宋" w:cs="仿宋"/>
          <w:sz w:val="32"/>
          <w:szCs w:val="32"/>
        </w:rPr>
      </w:pPr>
      <w:r>
        <w:rPr>
          <w:rFonts w:hint="eastAsia" w:ascii="仿宋" w:hAnsi="仿宋" w:eastAsia="仿宋" w:cs="仿宋"/>
          <w:b/>
          <w:sz w:val="32"/>
          <w:szCs w:val="32"/>
        </w:rPr>
        <w:t>具体情况</w:t>
      </w:r>
    </w:p>
    <w:p>
      <w:pPr>
        <w:autoSpaceDN w:val="0"/>
        <w:spacing w:before="615" w:afterAutospacing="1"/>
        <w:ind w:firstLine="640" w:firstLineChars="200"/>
        <w:rPr>
          <w:rFonts w:ascii="仿宋" w:hAnsi="仿宋" w:eastAsia="仿宋" w:cs="仿宋"/>
          <w:sz w:val="32"/>
          <w:szCs w:val="32"/>
        </w:rPr>
      </w:pPr>
      <w:r>
        <w:rPr>
          <w:rFonts w:hint="eastAsia" w:ascii="仿宋" w:hAnsi="仿宋" w:eastAsia="仿宋" w:cs="仿宋"/>
          <w:sz w:val="32"/>
          <w:szCs w:val="32"/>
        </w:rPr>
        <w:t>2018年度财政拨款支出1073.31万元，按支出功能分类科目分，包括社会保障和就业支出14.14万元，医疗卫生与计划生育支出5.02万元，商业服务业等事务支出1042.44万元，住房保障支出6.70万元，城乡社区支出5.00万元。</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1. 社会保障和就业支出14.14万元，包括：</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（1）未归口管理的行政单位离退休0.47万元，主要是违规扣管理的退休人员费用等支出。</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（2）事业单位基本养老保险缴费支出13.67万元，主要是职工基本</w:t>
      </w:r>
      <w:r>
        <w:rPr>
          <w:rFonts w:hint="eastAsia" w:ascii="仿宋" w:hAnsi="仿宋" w:eastAsia="仿宋" w:cs="仿宋"/>
          <w:sz w:val="32"/>
          <w:szCs w:val="32"/>
          <w:lang w:val="en-US" w:eastAsia="zh-CN"/>
        </w:rPr>
        <w:t>养</w:t>
      </w:r>
      <w:r>
        <w:rPr>
          <w:rFonts w:hint="eastAsia" w:ascii="仿宋" w:hAnsi="仿宋" w:eastAsia="仿宋" w:cs="仿宋"/>
          <w:sz w:val="32"/>
          <w:szCs w:val="32"/>
        </w:rPr>
        <w:t>老保险缴费等</w:t>
      </w:r>
      <w:bookmarkStart w:id="0" w:name="_GoBack"/>
      <w:bookmarkEnd w:id="0"/>
      <w:r>
        <w:rPr>
          <w:rFonts w:hint="eastAsia" w:ascii="仿宋" w:hAnsi="仿宋" w:eastAsia="仿宋" w:cs="仿宋"/>
          <w:sz w:val="32"/>
          <w:szCs w:val="32"/>
        </w:rPr>
        <w:t>支出。</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2.医疗卫生与计划生育支出5.02万元，包括：</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（1）行政单位医疗5.02万元，主要是职工医疗保险等支出。</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（2）事业单位医疗0万元，主要是0等支出。</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（3）其他医疗卫生支出0万元，主要是0等支出。</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3.商业服务业等事务（旅游业管理与服务支出）1042.44万元，包括：</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（1）行政运行92.40万元，主要是职工工资等支出。</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（2）一般行政管理事务42.21万元，主要是机关旅游服务事务等支出。</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（3）旅游宣传907.83万元，主要是进行各项旅游宣传等支出。</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4. 住房保障支出6.70万元，包括：</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住房公积金6.70万元，主要是职工住房公积金等支出。</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5.城乡社区支出5.00万元。</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三、公共预算财政拨款“三公”经费支出决算情况</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2018年度公共预算财政拨款安排的“三公”经费支出6.49万元，其中：因公出国（境）费0万元，公务接待费0万元，公务用车购置及运行维护费6.49万元。2018年度“三公”经费支出比2017年度减少（增加）0万元，下降（增长）0%，主要是车辆数量与使用无变化等原因。</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1.因公出国（境）费0万元，主要用于0等，2018年度参加出国（境）团组0个，累计0人次。</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2.公务接待费0万元，主要用于0等，2018年度国内公务接待累计0批次，0人，0万元。</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3.公务用车购置及运行维护费6.49万元，其中：公务用车购置费0万元，公务用车运行维护费6.49万元。2018年度购置公务用车0辆，年末公务用车保有量1辆。</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四、机关运行经费支出情况</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本部门2018年度机关运行经费支出14.37万元（与部门决算中行政单位和参照公务员法管理事业单位一般公共预算财政拨款基本支出中公用经费之和保持一致），比2017年增加3.88万元，增长37%。主要原因是：旅游宣传事务增多。</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五、政府采购支出情况</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本部门2018年度政府采购支出总额385.64万元，其中：政府采购货物支出4.67万元、政府采购工程支出1.26万元、政府采购服务支出379.62万元。</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六、国有资产占用情况</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截至2018年12月31日，本部门共有车辆1辆，其中：副省级以上领导干部用车0辆，主要领导干部用车0辆，机要通信用车0辆，应急保障 用车1辆，执法执勤用车0辆，特种专业技术用车0辆，离退休干部用车0辆，其他用车0辆,其他用车主要是00；单位价值50万元以上大型设备0台（套）, 单位价值100万元以上大型设备0台（套）。</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七.关于2018年度预算绩效情况的说明</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1.绩效管理工作开展情况</w:t>
      </w:r>
    </w:p>
    <w:p>
      <w:pPr>
        <w:autoSpaceDN w:val="0"/>
        <w:spacing w:line="640" w:lineRule="exact"/>
        <w:ind w:firstLine="640" w:firstLineChars="200"/>
        <w:rPr>
          <w:rFonts w:eastAsia="仿宋_GB2312"/>
          <w:sz w:val="32"/>
          <w:szCs w:val="32"/>
        </w:rPr>
      </w:pPr>
      <w:r>
        <w:rPr>
          <w:rFonts w:eastAsia="仿宋_GB2312"/>
          <w:sz w:val="32"/>
          <w:szCs w:val="32"/>
        </w:rPr>
        <w:t>根据财政预算管理要求，我局组织对2018年度预算项目支出全面开展绩效自评，共涉及预算支出项目0个，涉及资金0万元，自评覆盖率（开展绩效自评的项目数/年初批复绩效目标的项目数）达到0%，自评平均分（开展绩效自评的项目分数总和/开展绩效自评的项目数）0分。</w:t>
      </w:r>
      <w:r>
        <w:rPr>
          <w:rFonts w:hint="eastAsia" w:eastAsia="仿宋_GB2312"/>
          <w:sz w:val="32"/>
          <w:szCs w:val="32"/>
        </w:rPr>
        <w:t>绩效管理工作有待进一步完善。</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2.部门决算中项目绩效自评结果（如有）</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无</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3.重点项目绩效评价报告（如有）</w:t>
      </w:r>
    </w:p>
    <w:p>
      <w:pPr>
        <w:autoSpaceDN w:val="0"/>
        <w:spacing w:before="615" w:afterAutospacing="1"/>
        <w:rPr>
          <w:rFonts w:ascii="仿宋" w:hAnsi="仿宋" w:eastAsia="仿宋" w:cs="仿宋"/>
          <w:sz w:val="32"/>
          <w:szCs w:val="32"/>
        </w:rPr>
      </w:pPr>
      <w:r>
        <w:rPr>
          <w:rFonts w:hint="eastAsia" w:ascii="仿宋" w:hAnsi="仿宋" w:eastAsia="仿宋" w:cs="仿宋"/>
          <w:sz w:val="32"/>
          <w:szCs w:val="32"/>
        </w:rPr>
        <w:t>无</w:t>
      </w:r>
    </w:p>
    <w:p>
      <w:pPr>
        <w:autoSpaceDN w:val="0"/>
        <w:spacing w:before="615" w:afterAutospacing="1"/>
        <w:jc w:val="center"/>
        <w:rPr>
          <w:rFonts w:ascii="仿宋" w:hAnsi="仿宋" w:eastAsia="仿宋" w:cs="仿宋"/>
          <w:sz w:val="32"/>
          <w:szCs w:val="32"/>
        </w:rPr>
      </w:pPr>
    </w:p>
    <w:p>
      <w:pPr>
        <w:autoSpaceDN w:val="0"/>
        <w:spacing w:before="615" w:afterAutospacing="1"/>
        <w:jc w:val="center"/>
        <w:rPr>
          <w:rFonts w:ascii="仿宋" w:hAnsi="仿宋" w:eastAsia="仿宋" w:cs="仿宋"/>
          <w:sz w:val="32"/>
          <w:szCs w:val="32"/>
        </w:rPr>
      </w:pPr>
    </w:p>
    <w:p>
      <w:pPr>
        <w:autoSpaceDN w:val="0"/>
        <w:spacing w:before="615" w:afterAutospacing="1"/>
        <w:jc w:val="center"/>
        <w:rPr>
          <w:rFonts w:ascii="宋体" w:hAnsi="宋体"/>
          <w:sz w:val="24"/>
        </w:rPr>
      </w:pPr>
      <w:r>
        <w:rPr>
          <w:rFonts w:ascii="宋体" w:hAnsi="宋体"/>
          <w:b/>
          <w:sz w:val="30"/>
        </w:rPr>
        <w:t>第四部分 名词解释</w:t>
      </w:r>
    </w:p>
    <w:p>
      <w:pPr>
        <w:autoSpaceDN w:val="0"/>
        <w:spacing w:before="615" w:afterAutospacing="1"/>
        <w:rPr>
          <w:rFonts w:ascii="宋体" w:hAnsi="宋体"/>
          <w:sz w:val="24"/>
        </w:rPr>
      </w:pPr>
      <w:r>
        <w:rPr>
          <w:rFonts w:ascii="宋体" w:hAnsi="宋体"/>
          <w:b/>
          <w:sz w:val="24"/>
        </w:rPr>
        <w:t>1.财政拨款收入：</w:t>
      </w:r>
      <w:r>
        <w:rPr>
          <w:rFonts w:ascii="宋体" w:hAnsi="宋体"/>
          <w:sz w:val="24"/>
        </w:rPr>
        <w:t>指省级财政当年拨付的资金。</w:t>
      </w:r>
    </w:p>
    <w:p>
      <w:pPr>
        <w:autoSpaceDN w:val="0"/>
        <w:spacing w:before="615" w:afterAutospacing="1"/>
        <w:rPr>
          <w:rFonts w:ascii="宋体" w:hAnsi="宋体"/>
          <w:sz w:val="24"/>
        </w:rPr>
      </w:pPr>
      <w:r>
        <w:rPr>
          <w:rFonts w:ascii="宋体" w:hAnsi="宋体"/>
          <w:b/>
          <w:sz w:val="24"/>
        </w:rPr>
        <w:t>2.上级补助收入：</w:t>
      </w:r>
      <w:r>
        <w:rPr>
          <w:rFonts w:ascii="宋体" w:hAnsi="宋体"/>
          <w:sz w:val="24"/>
        </w:rPr>
        <w:t>指单位从主管部门和上级单位取得的非财政性补助收入。</w:t>
      </w:r>
    </w:p>
    <w:p>
      <w:pPr>
        <w:autoSpaceDN w:val="0"/>
        <w:spacing w:before="615" w:afterAutospacing="1"/>
        <w:rPr>
          <w:rFonts w:ascii="宋体" w:hAnsi="宋体"/>
          <w:sz w:val="24"/>
        </w:rPr>
      </w:pPr>
      <w:r>
        <w:rPr>
          <w:rFonts w:ascii="宋体" w:hAnsi="宋体"/>
          <w:b/>
          <w:sz w:val="24"/>
        </w:rPr>
        <w:t>3.事业收入：</w:t>
      </w:r>
      <w:r>
        <w:rPr>
          <w:rFonts w:ascii="宋体" w:hAnsi="宋体"/>
          <w:sz w:val="24"/>
        </w:rPr>
        <w:t>指事业单位开展专业业务活动及辅助活动所取得的收入。</w:t>
      </w:r>
    </w:p>
    <w:p>
      <w:pPr>
        <w:autoSpaceDN w:val="0"/>
        <w:spacing w:before="615" w:afterAutospacing="1"/>
        <w:rPr>
          <w:rFonts w:ascii="宋体" w:hAnsi="宋体"/>
          <w:sz w:val="24"/>
        </w:rPr>
      </w:pPr>
      <w:r>
        <w:rPr>
          <w:rFonts w:ascii="宋体" w:hAnsi="宋体"/>
          <w:b/>
          <w:sz w:val="24"/>
        </w:rPr>
        <w:t>4.经营收入：</w:t>
      </w:r>
      <w:r>
        <w:rPr>
          <w:rFonts w:ascii="宋体" w:hAnsi="宋体"/>
          <w:sz w:val="24"/>
        </w:rPr>
        <w:t>指事业单位在专业业务活动及辅助活动之外开展非独立核算经营活动取得的收入。</w:t>
      </w:r>
    </w:p>
    <w:p>
      <w:pPr>
        <w:autoSpaceDN w:val="0"/>
        <w:spacing w:before="615" w:afterAutospacing="1"/>
        <w:rPr>
          <w:rFonts w:ascii="宋体" w:hAnsi="宋体"/>
          <w:sz w:val="24"/>
        </w:rPr>
      </w:pPr>
      <w:r>
        <w:rPr>
          <w:rFonts w:ascii="宋体" w:hAnsi="宋体"/>
          <w:b/>
          <w:sz w:val="24"/>
        </w:rPr>
        <w:t>5.附属单位上缴收入：</w:t>
      </w:r>
      <w:r>
        <w:rPr>
          <w:rFonts w:ascii="宋体" w:hAnsi="宋体"/>
          <w:sz w:val="24"/>
        </w:rPr>
        <w:t>指单位附属的独立核算单位按照规定上缴的收入。</w:t>
      </w:r>
    </w:p>
    <w:p>
      <w:pPr>
        <w:autoSpaceDN w:val="0"/>
        <w:spacing w:before="615" w:afterAutospacing="1"/>
        <w:rPr>
          <w:rFonts w:ascii="宋体" w:hAnsi="宋体"/>
          <w:sz w:val="24"/>
        </w:rPr>
      </w:pPr>
      <w:r>
        <w:rPr>
          <w:rFonts w:ascii="宋体" w:hAnsi="宋体"/>
          <w:b/>
          <w:sz w:val="24"/>
        </w:rPr>
        <w:t>6.其他收入：</w:t>
      </w:r>
      <w:r>
        <w:rPr>
          <w:rFonts w:ascii="宋体" w:hAnsi="宋体"/>
          <w:sz w:val="24"/>
        </w:rPr>
        <w:t>指除上述“财政拨款收入”、 “上级补助收入”、“事业收入”、“经营收入”、“附属单位上缴收入”等以外的收入。</w:t>
      </w:r>
    </w:p>
    <w:p>
      <w:pPr>
        <w:autoSpaceDN w:val="0"/>
        <w:spacing w:before="615" w:afterAutospacing="1"/>
        <w:rPr>
          <w:rFonts w:ascii="宋体" w:hAnsi="宋体"/>
          <w:sz w:val="24"/>
        </w:rPr>
      </w:pPr>
      <w:r>
        <w:rPr>
          <w:rFonts w:ascii="宋体" w:hAnsi="宋体"/>
          <w:b/>
          <w:sz w:val="24"/>
        </w:rPr>
        <w:t>7.用事业基金弥补收支差额：</w:t>
      </w:r>
      <w:r>
        <w:rPr>
          <w:rFonts w:ascii="宋体" w:hAnsi="宋体"/>
          <w:sz w:val="24"/>
        </w:rPr>
        <w:t>指事业单位在当年的“财政拨款收入”、“财政拨款结转和结余资金”、“上级补助收 入”、“事业收入”、“经营收入”、“附属单位上缴收入”、“其他收入”不足以安排当年支出情况下，使用以前年度积累的事业基金（事业单位当年收支相抵后 按国家规定提取、用于弥补以后年度收支差额的基金）弥补本年度收支缺口的资金。</w:t>
      </w:r>
    </w:p>
    <w:p>
      <w:pPr>
        <w:autoSpaceDN w:val="0"/>
        <w:spacing w:before="615" w:afterAutospacing="1"/>
        <w:rPr>
          <w:rFonts w:ascii="宋体" w:hAnsi="宋体"/>
          <w:sz w:val="24"/>
        </w:rPr>
      </w:pPr>
      <w:r>
        <w:rPr>
          <w:rFonts w:ascii="宋体" w:hAnsi="宋体"/>
          <w:b/>
          <w:sz w:val="24"/>
        </w:rPr>
        <w:t>8.上年结转和结余：</w:t>
      </w:r>
      <w:r>
        <w:rPr>
          <w:rFonts w:ascii="宋体" w:hAnsi="宋体"/>
          <w:sz w:val="24"/>
        </w:rPr>
        <w:t>指以前年度尚未完成、结转到本年按有关规定继续使用的资金。</w:t>
      </w:r>
    </w:p>
    <w:p>
      <w:pPr>
        <w:autoSpaceDN w:val="0"/>
        <w:spacing w:before="615" w:afterAutospacing="1"/>
        <w:rPr>
          <w:rFonts w:ascii="宋体" w:hAnsi="宋体"/>
          <w:sz w:val="24"/>
        </w:rPr>
      </w:pPr>
      <w:r>
        <w:rPr>
          <w:rFonts w:ascii="宋体" w:hAnsi="宋体"/>
          <w:b/>
          <w:sz w:val="24"/>
        </w:rPr>
        <w:t>9.基本支出：</w:t>
      </w:r>
      <w:r>
        <w:rPr>
          <w:rFonts w:ascii="宋体" w:hAnsi="宋体"/>
          <w:sz w:val="24"/>
        </w:rPr>
        <w:t>指保障机构正常运转、完成日常工作任务而发生的人员支出和公用支出。</w:t>
      </w:r>
    </w:p>
    <w:p>
      <w:pPr>
        <w:autoSpaceDN w:val="0"/>
        <w:spacing w:before="615" w:afterAutospacing="1"/>
        <w:rPr>
          <w:rFonts w:ascii="宋体" w:hAnsi="宋体"/>
          <w:sz w:val="24"/>
        </w:rPr>
      </w:pPr>
      <w:r>
        <w:rPr>
          <w:rFonts w:ascii="宋体" w:hAnsi="宋体"/>
          <w:b/>
          <w:sz w:val="24"/>
        </w:rPr>
        <w:t>10.项目支出：</w:t>
      </w:r>
      <w:r>
        <w:rPr>
          <w:rFonts w:ascii="宋体" w:hAnsi="宋体"/>
          <w:sz w:val="24"/>
        </w:rPr>
        <w:t>指在基本支出之外为完成特定行政任务和事业发展目标所发生的支出。</w:t>
      </w:r>
    </w:p>
    <w:p>
      <w:pPr>
        <w:autoSpaceDN w:val="0"/>
        <w:spacing w:before="615" w:afterAutospacing="1"/>
        <w:rPr>
          <w:rFonts w:ascii="宋体" w:hAnsi="宋体"/>
          <w:sz w:val="24"/>
        </w:rPr>
      </w:pPr>
      <w:r>
        <w:rPr>
          <w:rFonts w:ascii="宋体" w:hAnsi="宋体"/>
          <w:b/>
          <w:sz w:val="24"/>
        </w:rPr>
        <w:t>11.上缴上级支出：</w:t>
      </w:r>
      <w:r>
        <w:rPr>
          <w:rFonts w:ascii="宋体" w:hAnsi="宋体"/>
          <w:sz w:val="24"/>
        </w:rPr>
        <w:t>指事业单位按照财政部门和主管部门的规定上缴上级单位的支出。</w:t>
      </w:r>
    </w:p>
    <w:p>
      <w:pPr>
        <w:autoSpaceDN w:val="0"/>
        <w:spacing w:before="615" w:afterAutospacing="1"/>
        <w:rPr>
          <w:rFonts w:ascii="宋体" w:hAnsi="宋体"/>
          <w:sz w:val="24"/>
        </w:rPr>
      </w:pPr>
      <w:r>
        <w:rPr>
          <w:rFonts w:ascii="宋体" w:hAnsi="宋体"/>
          <w:b/>
          <w:sz w:val="24"/>
        </w:rPr>
        <w:t>12.经营支出：</w:t>
      </w:r>
      <w:r>
        <w:rPr>
          <w:rFonts w:ascii="宋体" w:hAnsi="宋体"/>
          <w:sz w:val="24"/>
        </w:rPr>
        <w:t>指事业单位在专业活动及辅助活动之外开展非独立核算经营活动发生的支出。</w:t>
      </w:r>
    </w:p>
    <w:p>
      <w:pPr>
        <w:autoSpaceDN w:val="0"/>
        <w:spacing w:before="615" w:afterAutospacing="1"/>
        <w:rPr>
          <w:rFonts w:ascii="宋体" w:hAnsi="宋体"/>
          <w:sz w:val="24"/>
        </w:rPr>
      </w:pPr>
      <w:r>
        <w:rPr>
          <w:rFonts w:ascii="宋体" w:hAnsi="宋体"/>
          <w:b/>
          <w:sz w:val="24"/>
        </w:rPr>
        <w:t>13.对附属单位补助支出：</w:t>
      </w:r>
      <w:r>
        <w:rPr>
          <w:rFonts w:ascii="宋体" w:hAnsi="宋体"/>
          <w:sz w:val="24"/>
        </w:rPr>
        <w:t>指事业单位用财政补助收入之外的收入对附属单位补助发生的支出。</w:t>
      </w:r>
    </w:p>
    <w:p>
      <w:pPr>
        <w:autoSpaceDN w:val="0"/>
        <w:spacing w:before="615" w:afterAutospacing="1"/>
        <w:rPr>
          <w:rFonts w:ascii="宋体" w:hAnsi="宋体"/>
          <w:sz w:val="24"/>
        </w:rPr>
      </w:pPr>
      <w:r>
        <w:rPr>
          <w:rFonts w:ascii="宋体" w:hAnsi="宋体"/>
          <w:b/>
          <w:sz w:val="24"/>
        </w:rPr>
        <w:t>14.“三公”经费：</w:t>
      </w:r>
      <w:r>
        <w:rPr>
          <w:rFonts w:ascii="宋体" w:hAnsi="宋体"/>
          <w:sz w:val="24"/>
        </w:rPr>
        <w:t>指用财政拨款安排的因公出国（境）费、公务用车购置及运行费和公务接待费。其中，因公出国 （境）费反映单位公务出国（境）的住宿费、旅费、伙食补助费、杂费、培训费等支出；公务用车购置及运行费反映单位公务用车购置费及租用费、燃料费、维修 费、过路过桥费、保险费、安全奖励费用等支出；公务接待费反映单位按规定开支的各类公务接待（含外宾接待）支出。</w:t>
      </w:r>
    </w:p>
    <w:p>
      <w:pPr>
        <w:rPr>
          <w:rFonts w:hint="eastAsia" w:asciiTheme="minorEastAsia" w:hAnsiTheme="minorEastAsia" w:eastAsiaTheme="minorEastAsia"/>
          <w:sz w:val="24"/>
          <w:szCs w:val="24"/>
        </w:rPr>
      </w:pPr>
      <w:r>
        <w:rPr>
          <w:rFonts w:hint="eastAsia" w:asciiTheme="minorEastAsia" w:hAnsiTheme="minorEastAsia" w:eastAsiaTheme="minorEastAsia"/>
          <w:b/>
          <w:sz w:val="24"/>
          <w:szCs w:val="24"/>
        </w:rPr>
        <w:t>15.文化体育与传媒支出（类）文化和旅游（款）行政运行（文化）（项）：</w:t>
      </w:r>
      <w:r>
        <w:rPr>
          <w:rFonts w:hint="eastAsia" w:asciiTheme="minorEastAsia" w:hAnsiTheme="minorEastAsia" w:eastAsiaTheme="minorEastAsia"/>
          <w:sz w:val="24"/>
          <w:szCs w:val="24"/>
        </w:rPr>
        <w:t>反映行政单位（包括实行公务员管理的事业单位）的基本支出。</w:t>
      </w:r>
    </w:p>
    <w:p>
      <w:pPr>
        <w:rPr>
          <w:rFonts w:hint="eastAsia" w:asciiTheme="minorEastAsia" w:hAnsiTheme="minorEastAsia" w:eastAsiaTheme="minorEastAsia"/>
          <w:b/>
          <w:sz w:val="24"/>
          <w:szCs w:val="24"/>
        </w:rPr>
      </w:pPr>
    </w:p>
    <w:p>
      <w:pPr>
        <w:rPr>
          <w:rFonts w:hint="eastAsia" w:asciiTheme="minorEastAsia" w:hAnsiTheme="minorEastAsia" w:eastAsiaTheme="minorEastAsia"/>
          <w:sz w:val="24"/>
          <w:szCs w:val="24"/>
        </w:rPr>
      </w:pPr>
      <w:r>
        <w:rPr>
          <w:rFonts w:hint="eastAsia" w:asciiTheme="minorEastAsia" w:hAnsiTheme="minorEastAsia" w:eastAsiaTheme="minorEastAsia"/>
          <w:b/>
          <w:sz w:val="24"/>
          <w:szCs w:val="24"/>
        </w:rPr>
        <w:t>16.文化体育与传媒支出（类）文化和旅游（款） 一般行政管理事务（文化）（项）：</w:t>
      </w:r>
      <w:r>
        <w:rPr>
          <w:rFonts w:hint="eastAsia" w:asciiTheme="minorEastAsia" w:hAnsiTheme="minorEastAsia" w:eastAsiaTheme="minorEastAsia"/>
          <w:sz w:val="24"/>
          <w:szCs w:val="24"/>
        </w:rPr>
        <w:t>反映行政单位（包括实行公务员管理的事业单位）未单独设置项级科目的其他项目支出。</w:t>
      </w:r>
    </w:p>
    <w:p>
      <w:pPr>
        <w:rPr>
          <w:rFonts w:hint="eastAsia" w:asciiTheme="minorEastAsia" w:hAnsiTheme="minorEastAsia" w:eastAsiaTheme="minorEastAsia"/>
          <w:sz w:val="24"/>
          <w:szCs w:val="24"/>
        </w:rPr>
      </w:pPr>
      <w:r>
        <w:rPr>
          <w:rFonts w:hint="eastAsia" w:asciiTheme="minorEastAsia" w:hAnsiTheme="minorEastAsia" w:eastAsiaTheme="minorEastAsia"/>
          <w:b/>
          <w:sz w:val="24"/>
          <w:szCs w:val="24"/>
        </w:rPr>
        <w:t>17.文化体育与传媒支出（类）文化和旅游（款）旅游宣传（项）：</w:t>
      </w:r>
      <w:r>
        <w:rPr>
          <w:rFonts w:hint="eastAsia" w:asciiTheme="minorEastAsia" w:hAnsiTheme="minorEastAsia" w:eastAsiaTheme="minorEastAsia"/>
          <w:sz w:val="24"/>
          <w:szCs w:val="24"/>
        </w:rPr>
        <w:t>反映在境内外开展各类旅游宣传促销活动的支出，包括驻外旅游机构宣传费、境外宣传促销费、境内宣传促销费、海外记者及旅行商接待费、旅游宣传品费制作费及设备购置费等。</w:t>
      </w:r>
    </w:p>
    <w:p>
      <w:pPr>
        <w:autoSpaceDN w:val="0"/>
        <w:spacing w:before="615" w:afterAutospacing="1"/>
        <w:rPr>
          <w:rFonts w:ascii="宋体" w:hAnsi="宋体"/>
          <w:sz w:val="24"/>
        </w:rPr>
      </w:pPr>
      <w:r>
        <w:rPr>
          <w:rFonts w:hint="eastAsia" w:ascii="宋体" w:hAnsi="宋体"/>
          <w:b/>
          <w:sz w:val="24"/>
        </w:rPr>
        <w:t>18</w:t>
      </w:r>
      <w:r>
        <w:rPr>
          <w:rFonts w:ascii="宋体" w:hAnsi="宋体"/>
          <w:b/>
          <w:sz w:val="24"/>
        </w:rPr>
        <w:t>.社会保障和就业（类）行政事业单位离退休（款）归口管理的行政单位离退休（项）：</w:t>
      </w:r>
      <w:r>
        <w:rPr>
          <w:rFonts w:ascii="宋体" w:hAnsi="宋体"/>
          <w:sz w:val="24"/>
        </w:rPr>
        <w:t>反映实行归口管理的行政单位（包括实行公务员管理的事业单位）开支的离退休经费。</w:t>
      </w:r>
    </w:p>
    <w:p>
      <w:pPr>
        <w:autoSpaceDN w:val="0"/>
        <w:spacing w:before="615" w:afterAutospacing="1"/>
        <w:rPr>
          <w:rFonts w:ascii="宋体" w:hAnsi="宋体"/>
          <w:sz w:val="24"/>
        </w:rPr>
      </w:pPr>
      <w:r>
        <w:rPr>
          <w:rFonts w:hint="eastAsia" w:ascii="宋体" w:hAnsi="宋体"/>
          <w:b/>
          <w:sz w:val="24"/>
        </w:rPr>
        <w:t>19</w:t>
      </w:r>
      <w:r>
        <w:rPr>
          <w:rFonts w:ascii="宋体" w:hAnsi="宋体"/>
          <w:b/>
          <w:sz w:val="24"/>
        </w:rPr>
        <w:t>.社会保障和就业（类）行政事业单位离退休（款）事业单位离退休（项）：</w:t>
      </w:r>
      <w:r>
        <w:rPr>
          <w:rFonts w:ascii="宋体" w:hAnsi="宋体"/>
          <w:sz w:val="24"/>
        </w:rPr>
        <w:t>反映实行归口管理的事业单位开支的离退休经费。</w:t>
      </w:r>
    </w:p>
    <w:p>
      <w:pPr>
        <w:autoSpaceDN w:val="0"/>
        <w:spacing w:before="615" w:afterAutospacing="1"/>
        <w:rPr>
          <w:rFonts w:ascii="宋体" w:hAnsi="宋体"/>
          <w:sz w:val="24"/>
        </w:rPr>
      </w:pPr>
      <w:r>
        <w:rPr>
          <w:rFonts w:ascii="宋体" w:hAnsi="宋体"/>
          <w:b/>
          <w:sz w:val="24"/>
        </w:rPr>
        <w:t>2</w:t>
      </w:r>
      <w:r>
        <w:rPr>
          <w:rFonts w:hint="eastAsia" w:ascii="宋体" w:hAnsi="宋体"/>
          <w:b/>
          <w:sz w:val="24"/>
        </w:rPr>
        <w:t>0</w:t>
      </w:r>
      <w:r>
        <w:rPr>
          <w:rFonts w:ascii="宋体" w:hAnsi="宋体"/>
          <w:b/>
          <w:sz w:val="24"/>
        </w:rPr>
        <w:t>.医疗卫生（类）医疗保障（款）行政单位医疗（项）：</w:t>
      </w:r>
      <w:r>
        <w:rPr>
          <w:rFonts w:ascii="宋体" w:hAnsi="宋体"/>
          <w:sz w:val="24"/>
        </w:rPr>
        <w:t>反映财政部门集中安排的行政单位基本医疗保险缴费经费，未参加医疗保险的行政单位的公费医疗经费，按国家规定享受离休人员、红军老战士待遇人员的医疗经费。</w:t>
      </w:r>
    </w:p>
    <w:p>
      <w:pPr>
        <w:autoSpaceDN w:val="0"/>
        <w:spacing w:before="615" w:afterAutospacing="1"/>
        <w:rPr>
          <w:rFonts w:ascii="宋体" w:hAnsi="宋体"/>
          <w:sz w:val="24"/>
        </w:rPr>
      </w:pPr>
      <w:r>
        <w:rPr>
          <w:rFonts w:ascii="宋体" w:hAnsi="宋体"/>
          <w:b/>
          <w:sz w:val="24"/>
        </w:rPr>
        <w:t>2</w:t>
      </w:r>
      <w:r>
        <w:rPr>
          <w:rFonts w:hint="eastAsia" w:ascii="宋体" w:hAnsi="宋体"/>
          <w:b/>
          <w:sz w:val="24"/>
        </w:rPr>
        <w:t>1</w:t>
      </w:r>
      <w:r>
        <w:rPr>
          <w:rFonts w:ascii="宋体" w:hAnsi="宋体"/>
          <w:b/>
          <w:sz w:val="24"/>
        </w:rPr>
        <w:t>.医疗卫生（类）其他医疗卫生支出（款）其他医疗卫生支出（项）：</w:t>
      </w:r>
      <w:r>
        <w:rPr>
          <w:rFonts w:ascii="宋体" w:hAnsi="宋体"/>
          <w:sz w:val="24"/>
        </w:rPr>
        <w:t>反映除上述项目以外其他用于医疗卫生方面的支出。</w:t>
      </w:r>
    </w:p>
    <w:p>
      <w:pPr>
        <w:autoSpaceDN w:val="0"/>
        <w:spacing w:before="615" w:afterAutospacing="1"/>
        <w:rPr>
          <w:rFonts w:ascii="宋体" w:hAnsi="宋体"/>
          <w:sz w:val="24"/>
        </w:rPr>
      </w:pPr>
      <w:r>
        <w:rPr>
          <w:rFonts w:ascii="宋体" w:hAnsi="宋体"/>
          <w:b/>
          <w:sz w:val="24"/>
        </w:rPr>
        <w:t>2</w:t>
      </w:r>
      <w:r>
        <w:rPr>
          <w:rFonts w:hint="eastAsia" w:ascii="宋体" w:hAnsi="宋体"/>
          <w:b/>
          <w:sz w:val="24"/>
        </w:rPr>
        <w:t>2</w:t>
      </w:r>
      <w:r>
        <w:rPr>
          <w:rFonts w:ascii="宋体" w:hAnsi="宋体"/>
          <w:b/>
          <w:sz w:val="24"/>
        </w:rPr>
        <w:t>.农林水事务（类）农业（款）其他农业支出（项）：</w:t>
      </w:r>
      <w:r>
        <w:rPr>
          <w:rFonts w:ascii="宋体" w:hAnsi="宋体"/>
          <w:sz w:val="24"/>
        </w:rPr>
        <w:t>反映其他用于农业方面的支出。</w:t>
      </w:r>
    </w:p>
    <w:p>
      <w:pPr>
        <w:autoSpaceDN w:val="0"/>
        <w:spacing w:before="615" w:afterAutospacing="1"/>
        <w:rPr>
          <w:rFonts w:ascii="宋体" w:hAnsi="宋体"/>
          <w:sz w:val="24"/>
        </w:rPr>
      </w:pPr>
      <w:r>
        <w:rPr>
          <w:rFonts w:ascii="宋体" w:hAnsi="宋体"/>
          <w:b/>
          <w:sz w:val="24"/>
        </w:rPr>
        <w:t>2</w:t>
      </w:r>
      <w:r>
        <w:rPr>
          <w:rFonts w:hint="eastAsia" w:ascii="宋体" w:hAnsi="宋体"/>
          <w:b/>
          <w:sz w:val="24"/>
        </w:rPr>
        <w:t>3</w:t>
      </w:r>
      <w:r>
        <w:rPr>
          <w:rFonts w:ascii="宋体" w:hAnsi="宋体"/>
          <w:b/>
          <w:sz w:val="24"/>
        </w:rPr>
        <w:t>.交通运输（类）石油价格改革对交通运输的补贴（款）石油价格改革补贴其他支出（项）：</w:t>
      </w:r>
      <w:r>
        <w:rPr>
          <w:rFonts w:ascii="宋体" w:hAnsi="宋体"/>
          <w:sz w:val="24"/>
        </w:rPr>
        <w:t>反映石油价格改革财政补贴对其他方面的支出。</w:t>
      </w:r>
    </w:p>
    <w:p>
      <w:pPr>
        <w:autoSpaceDN w:val="0"/>
        <w:spacing w:before="615" w:afterAutospacing="1"/>
        <w:rPr>
          <w:rFonts w:ascii="宋体" w:hAnsi="宋体"/>
          <w:sz w:val="24"/>
        </w:rPr>
      </w:pPr>
      <w:r>
        <w:rPr>
          <w:rFonts w:hint="eastAsia" w:ascii="宋体" w:hAnsi="宋体"/>
          <w:b/>
          <w:sz w:val="24"/>
        </w:rPr>
        <w:t>24</w:t>
      </w:r>
      <w:r>
        <w:rPr>
          <w:rFonts w:ascii="宋体" w:hAnsi="宋体"/>
          <w:b/>
          <w:sz w:val="24"/>
        </w:rPr>
        <w:t>.资源勘探电力信息等事务（类）工业和信息产业监管支出（款）其他工业和信息产业监管支出（项）：</w:t>
      </w:r>
      <w:r>
        <w:rPr>
          <w:rFonts w:ascii="宋体" w:hAnsi="宋体"/>
          <w:sz w:val="24"/>
        </w:rPr>
        <w:t>反映其他用于工业和信息产业监管方面的支出。</w:t>
      </w:r>
    </w:p>
    <w:p>
      <w:pPr>
        <w:autoSpaceDN w:val="0"/>
        <w:spacing w:before="615" w:afterAutospacing="1"/>
        <w:rPr>
          <w:rFonts w:ascii="宋体" w:hAnsi="宋体"/>
          <w:sz w:val="24"/>
        </w:rPr>
      </w:pPr>
      <w:r>
        <w:rPr>
          <w:rFonts w:hint="eastAsia" w:ascii="宋体" w:hAnsi="宋体"/>
          <w:b/>
          <w:sz w:val="24"/>
        </w:rPr>
        <w:t>25</w:t>
      </w:r>
      <w:r>
        <w:rPr>
          <w:rFonts w:ascii="宋体" w:hAnsi="宋体"/>
          <w:b/>
          <w:sz w:val="24"/>
        </w:rPr>
        <w:t>.商业服务业等事务（类）商业流通事务（款）其他商业流通事务支出（项）：</w:t>
      </w:r>
      <w:r>
        <w:rPr>
          <w:rFonts w:ascii="宋体" w:hAnsi="宋体"/>
          <w:sz w:val="24"/>
        </w:rPr>
        <w:t>反映其他用于商业流通事务方面的支出。</w:t>
      </w:r>
    </w:p>
    <w:p>
      <w:pPr>
        <w:autoSpaceDN w:val="0"/>
        <w:spacing w:before="615" w:afterAutospacing="1"/>
        <w:rPr>
          <w:rFonts w:ascii="宋体" w:hAnsi="宋体"/>
          <w:sz w:val="24"/>
        </w:rPr>
      </w:pPr>
      <w:r>
        <w:rPr>
          <w:rFonts w:hint="eastAsia" w:ascii="宋体" w:hAnsi="宋体"/>
          <w:b/>
          <w:sz w:val="24"/>
        </w:rPr>
        <w:t>26</w:t>
      </w:r>
      <w:r>
        <w:rPr>
          <w:rFonts w:ascii="宋体" w:hAnsi="宋体"/>
          <w:b/>
          <w:sz w:val="24"/>
        </w:rPr>
        <w:t>. 商业服务业等事务（类）商业流通事务（款）其他涉外发展服务支出（项）：</w:t>
      </w:r>
      <w:r>
        <w:rPr>
          <w:rFonts w:ascii="宋体" w:hAnsi="宋体"/>
          <w:sz w:val="24"/>
        </w:rPr>
        <w:t>反映其他用于涉外发展服务方面的支出。</w:t>
      </w:r>
    </w:p>
    <w:p>
      <w:pPr>
        <w:autoSpaceDN w:val="0"/>
        <w:spacing w:before="615" w:afterAutospacing="1"/>
        <w:rPr>
          <w:rFonts w:ascii="宋体" w:hAnsi="宋体"/>
          <w:sz w:val="24"/>
        </w:rPr>
      </w:pPr>
      <w:r>
        <w:rPr>
          <w:rFonts w:hint="eastAsia" w:ascii="宋体" w:hAnsi="宋体"/>
          <w:b/>
          <w:sz w:val="24"/>
        </w:rPr>
        <w:t>27</w:t>
      </w:r>
      <w:r>
        <w:rPr>
          <w:rFonts w:ascii="宋体" w:hAnsi="宋体"/>
          <w:b/>
          <w:sz w:val="24"/>
        </w:rPr>
        <w:t>. 国土资源气象等事务（类）国土资源事务（款）其他国土资源事务支出（项）：</w:t>
      </w:r>
      <w:r>
        <w:rPr>
          <w:rFonts w:ascii="宋体" w:hAnsi="宋体"/>
          <w:sz w:val="24"/>
        </w:rPr>
        <w:t>反映其他用于国土资源事务方面的支出。</w:t>
      </w:r>
    </w:p>
    <w:p>
      <w:pPr>
        <w:autoSpaceDN w:val="0"/>
        <w:spacing w:before="615" w:afterAutospacing="1"/>
        <w:rPr>
          <w:rFonts w:ascii="宋体" w:hAnsi="宋体"/>
          <w:sz w:val="24"/>
        </w:rPr>
      </w:pPr>
      <w:r>
        <w:rPr>
          <w:rFonts w:hint="eastAsia" w:ascii="宋体" w:hAnsi="宋体"/>
          <w:b/>
          <w:sz w:val="24"/>
        </w:rPr>
        <w:t>28</w:t>
      </w:r>
      <w:r>
        <w:rPr>
          <w:rFonts w:ascii="宋体" w:hAnsi="宋体"/>
          <w:b/>
          <w:sz w:val="24"/>
        </w:rPr>
        <w:t>.住房保障（类）住房改革（款）住房公积金（项）：</w:t>
      </w:r>
      <w:r>
        <w:rPr>
          <w:rFonts w:ascii="宋体" w:hAnsi="宋体"/>
          <w:sz w:val="24"/>
        </w:rPr>
        <w:t>反映行政事业单位按人力资源和社会保障部、财政部规定的基本工资和津贴补贴以及规定比例为职工缴纳的住房公积金。</w:t>
      </w:r>
    </w:p>
    <w:p>
      <w:pPr>
        <w:autoSpaceDN w:val="0"/>
        <w:spacing w:before="615" w:afterAutospacing="1"/>
        <w:rPr>
          <w:rFonts w:ascii="宋体" w:hAnsi="宋体"/>
          <w:sz w:val="24"/>
        </w:rPr>
      </w:pPr>
      <w:r>
        <w:rPr>
          <w:rFonts w:hint="eastAsia" w:ascii="宋体" w:hAnsi="宋体"/>
          <w:b/>
          <w:sz w:val="24"/>
        </w:rPr>
        <w:t>29</w:t>
      </w:r>
      <w:r>
        <w:rPr>
          <w:rFonts w:ascii="宋体" w:hAnsi="宋体"/>
          <w:b/>
          <w:sz w:val="24"/>
        </w:rPr>
        <w:t>.其他支出（类）其他支出（款）其他支出（项）：</w:t>
      </w:r>
      <w:r>
        <w:rPr>
          <w:rFonts w:ascii="宋体" w:hAnsi="宋体"/>
          <w:sz w:val="24"/>
        </w:rPr>
        <w:t>反映其他不能划分到具体功能科目中的支出项目。</w:t>
      </w:r>
    </w:p>
    <w:p>
      <w:pPr>
        <w:autoSpaceDN w:val="0"/>
        <w:spacing w:before="615" w:afterAutospacing="1"/>
        <w:rPr>
          <w:rFonts w:ascii="宋体" w:hAnsi="宋体"/>
          <w:sz w:val="24"/>
        </w:rPr>
      </w:pPr>
      <w:r>
        <w:rPr>
          <w:rFonts w:ascii="宋体" w:hAnsi="宋体"/>
          <w:b/>
          <w:sz w:val="24"/>
        </w:rPr>
        <w:t>3</w:t>
      </w:r>
      <w:r>
        <w:rPr>
          <w:rFonts w:hint="eastAsia" w:ascii="宋体" w:hAnsi="宋体"/>
          <w:b/>
          <w:sz w:val="24"/>
        </w:rPr>
        <w:t>0</w:t>
      </w:r>
      <w:r>
        <w:rPr>
          <w:rFonts w:ascii="宋体" w:hAnsi="宋体"/>
          <w:b/>
          <w:sz w:val="24"/>
        </w:rPr>
        <w:t>.机关运行经费：</w:t>
      </w:r>
      <w:r>
        <w:rPr>
          <w:rFonts w:ascii="宋体" w:hAnsi="宋体"/>
          <w:sz w:val="24"/>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39AA8"/>
    <w:multiLevelType w:val="singleLevel"/>
    <w:tmpl w:val="A3A39AA8"/>
    <w:lvl w:ilvl="0" w:tentative="0">
      <w:start w:val="1"/>
      <w:numFmt w:val="chineseCounting"/>
      <w:suff w:val="nothing"/>
      <w:lvlText w:val="%1、"/>
      <w:lvlJc w:val="left"/>
      <w:rPr>
        <w:rFonts w:hint="eastAsia"/>
      </w:rPr>
    </w:lvl>
  </w:abstractNum>
  <w:abstractNum w:abstractNumId="1">
    <w:nsid w:val="E6D319FE"/>
    <w:multiLevelType w:val="singleLevel"/>
    <w:tmpl w:val="E6D319FE"/>
    <w:lvl w:ilvl="0" w:tentative="0">
      <w:start w:val="2"/>
      <w:numFmt w:val="chineseCounting"/>
      <w:suff w:val="nothing"/>
      <w:lvlText w:val="（%1）"/>
      <w:lvlJc w:val="left"/>
      <w:rPr>
        <w:rFonts w:hint="eastAsia"/>
      </w:rPr>
    </w:lvl>
  </w:abstractNum>
  <w:abstractNum w:abstractNumId="2">
    <w:nsid w:val="0053208E"/>
    <w:multiLevelType w:val="multilevel"/>
    <w:tmpl w:val="0053208E"/>
    <w:lvl w:ilvl="0" w:tentative="0">
      <w:start w:val="1"/>
      <w:numFmt w:val="bullet"/>
      <w:lvlText w:val=""/>
      <w:lvlJc w:val="left"/>
      <w:pPr>
        <w:tabs>
          <w:tab w:val="left" w:pos="720"/>
        </w:tabs>
        <w:ind w:left="360" w:firstLine="0"/>
      </w:pPr>
      <w:rPr>
        <w:rFonts w:hint="default" w:ascii="Symbol" w:hAnsi="Symbol"/>
        <w:sz w:val="24"/>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NotTrackMoves/>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YwN2EwZjI1ZjI5OTFiMzM1MTZlNDU2MDY0ZDY2YTkifQ=="/>
  </w:docVars>
  <w:rsids>
    <w:rsidRoot w:val="00024A0E"/>
    <w:rsid w:val="00024A0E"/>
    <w:rsid w:val="00375C16"/>
    <w:rsid w:val="00A82478"/>
    <w:rsid w:val="08890E25"/>
    <w:rsid w:val="1B073AC4"/>
    <w:rsid w:val="5E236B2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0"/>
    <w:pPr>
      <w:tabs>
        <w:tab w:val="center" w:pos="4153"/>
        <w:tab w:val="right" w:pos="8306"/>
      </w:tabs>
      <w:snapToGrid w:val="0"/>
    </w:pPr>
    <w:rPr>
      <w:sz w:val="18"/>
      <w:szCs w:val="18"/>
    </w:rPr>
  </w:style>
  <w:style w:type="paragraph" w:styleId="3">
    <w:name w:val="header"/>
    <w:basedOn w:val="1"/>
    <w:link w:val="6"/>
    <w:semiHidden/>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0"/>
    <w:rPr>
      <w:sz w:val="18"/>
      <w:szCs w:val="18"/>
    </w:rPr>
  </w:style>
  <w:style w:type="character" w:customStyle="1" w:styleId="7">
    <w:name w:val="页脚 Char"/>
    <w:basedOn w:val="5"/>
    <w:link w:val="2"/>
    <w:semiHidden/>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Workbook1.xls"/><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4610</Words>
  <Characters>4958</Characters>
  <Lines>36</Lines>
  <Paragraphs>10</Paragraphs>
  <TotalTime>7</TotalTime>
  <ScaleCrop>false</ScaleCrop>
  <LinksUpToDate>false</LinksUpToDate>
  <CharactersWithSpaces>5005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2019-07-31T00:57:00Z</dcterms:created>
  <dc:creator>Administrator</dc:creator>
  <cp:lastModifiedBy>l</cp:lastModifiedBy>
  <dcterms:modified xsi:type="dcterms:W3CDTF">2022-07-25T06:56:18Z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E09B2B8C9CB14996BD75ACD532CFD93D</vt:lpwstr>
  </property>
</Properties>
</file>