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县</w:t>
      </w:r>
      <w:r>
        <w:rPr>
          <w:rFonts w:hint="eastAsia" w:asciiTheme="majorEastAsia" w:hAnsiTheme="majorEastAsia" w:eastAsiaTheme="majorEastAsia"/>
          <w:sz w:val="44"/>
          <w:szCs w:val="44"/>
        </w:rPr>
        <w:t>本级政府性基金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县本级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33,522万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县本级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82,257万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县本级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33,522万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28,606万</w:t>
      </w:r>
      <w:r>
        <w:rPr>
          <w:rFonts w:ascii="仿宋" w:hAnsi="仿宋" w:eastAsia="仿宋" w:cs="Times New Roman"/>
          <w:color w:val="000000"/>
          <w:sz w:val="32"/>
          <w:szCs w:val="32"/>
        </w:rPr>
        <w:t>元、上年结转收入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17,481万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债务转贷收入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34,819万元，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114,428万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82,257万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政府性基金补助下级支出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241万元，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621万元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债务还本支出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4,819万元，</w:t>
      </w:r>
      <w:r>
        <w:rPr>
          <w:rFonts w:ascii="仿宋" w:hAnsi="仿宋" w:eastAsia="仿宋" w:cs="Times New Roman"/>
          <w:color w:val="000000"/>
          <w:sz w:val="32"/>
          <w:szCs w:val="32"/>
        </w:rPr>
        <w:t>结转下年支出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26,490万</w:t>
      </w:r>
      <w:r>
        <w:rPr>
          <w:rFonts w:ascii="仿宋" w:hAnsi="仿宋" w:eastAsia="仿宋" w:cs="Times New Roman"/>
          <w:color w:val="000000"/>
          <w:sz w:val="32"/>
          <w:szCs w:val="32"/>
        </w:rPr>
        <w:t>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114,428万元</w:t>
      </w:r>
      <w:r>
        <w:rPr>
          <w:rFonts w:ascii="仿宋" w:hAnsi="仿宋" w:eastAsia="仿宋" w:cs="Times New Roman"/>
          <w:color w:val="000000"/>
          <w:sz w:val="32"/>
          <w:szCs w:val="32"/>
        </w:rPr>
        <w:t>。</w:t>
      </w: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A6A60"/>
    <w:rsid w:val="003D3F64"/>
    <w:rsid w:val="00776CA5"/>
    <w:rsid w:val="00A95DF7"/>
    <w:rsid w:val="00C821FA"/>
    <w:rsid w:val="00F34669"/>
    <w:rsid w:val="00FC4971"/>
    <w:rsid w:val="07AA6CB0"/>
    <w:rsid w:val="181F6388"/>
    <w:rsid w:val="1D4E1CED"/>
    <w:rsid w:val="3A64293B"/>
    <w:rsid w:val="5A444EF8"/>
    <w:rsid w:val="69EE2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李奎</cp:lastModifiedBy>
  <dcterms:modified xsi:type="dcterms:W3CDTF">2021-09-08T11:17:28Z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2F01C612066A438B9ADBE73C45ABFAB6</vt:lpwstr>
  </property>
</Properties>
</file>