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</w:rPr>
        <w:t>本级国有资本经营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利润收入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000000"/>
          <w:sz w:val="32"/>
          <w:szCs w:val="32"/>
        </w:rPr>
        <w:t>清算收入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0万元；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，支出总计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66"/>
    <w:rsid w:val="001D4466"/>
    <w:rsid w:val="0022227A"/>
    <w:rsid w:val="00384E28"/>
    <w:rsid w:val="003D3F64"/>
    <w:rsid w:val="00411D3F"/>
    <w:rsid w:val="004778B1"/>
    <w:rsid w:val="005E47BD"/>
    <w:rsid w:val="00776CA5"/>
    <w:rsid w:val="00A95DF7"/>
    <w:rsid w:val="00D02C77"/>
    <w:rsid w:val="00DF23A6"/>
    <w:rsid w:val="00F229F5"/>
    <w:rsid w:val="00FA073B"/>
    <w:rsid w:val="00FA1F4C"/>
    <w:rsid w:val="0502020E"/>
    <w:rsid w:val="19CF16B2"/>
    <w:rsid w:val="2D2409B9"/>
    <w:rsid w:val="5EB604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174</Characters>
  <Lines>1</Lines>
  <Paragraphs>1</Paragraphs>
  <ScaleCrop>false</ScaleCrop>
  <LinksUpToDate>false</LinksUpToDate>
  <CharactersWithSpaces>203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2021-07-27T08:16:57Z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