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left"/>
        <w:rPr>
          <w:bCs/>
          <w:sz w:val="28"/>
          <w:szCs w:val="28"/>
        </w:rPr>
      </w:pPr>
      <w:r>
        <w:rPr>
          <w:rFonts w:hint="eastAsia"/>
          <w:bCs/>
          <w:sz w:val="28"/>
          <w:szCs w:val="28"/>
        </w:rPr>
        <w:t>附件2：</w:t>
      </w:r>
    </w:p>
    <w:p>
      <w:pPr>
        <w:rPr>
          <w:rFonts w:ascii="宋体" w:hAnsi="宋体"/>
          <w:b/>
          <w:sz w:val="44"/>
          <w:szCs w:val="44"/>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rFonts w:ascii="楷体" w:hAnsi="楷体" w:eastAsia="楷体"/>
          <w:b/>
          <w:sz w:val="52"/>
          <w:szCs w:val="52"/>
        </w:rPr>
      </w:pPr>
      <w:r>
        <w:rPr>
          <w:rFonts w:hint="eastAsia" w:ascii="楷体" w:hAnsi="楷体" w:eastAsia="楷体"/>
          <w:b/>
          <w:sz w:val="52"/>
          <w:szCs w:val="52"/>
        </w:rPr>
        <w:t>桓仁满族自治县委统一战线工作部2021年部门预算</w:t>
      </w: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jc w:val="center"/>
        <w:rPr>
          <w:b/>
          <w:sz w:val="44"/>
          <w:szCs w:val="44"/>
          <w:u w:val="single"/>
        </w:rPr>
      </w:pPr>
    </w:p>
    <w:p>
      <w:pPr>
        <w:rPr>
          <w:b/>
          <w:sz w:val="44"/>
          <w:szCs w:val="44"/>
        </w:rPr>
      </w:pPr>
    </w:p>
    <w:p>
      <w:pPr>
        <w:rPr>
          <w:b/>
          <w:sz w:val="44"/>
          <w:szCs w:val="44"/>
        </w:rPr>
      </w:pPr>
    </w:p>
    <w:p>
      <w:pPr>
        <w:jc w:val="center"/>
        <w:rPr>
          <w:b/>
          <w:sz w:val="44"/>
          <w:szCs w:val="44"/>
        </w:rPr>
      </w:pPr>
      <w:r>
        <w:rPr>
          <w:rFonts w:hint="eastAsia"/>
          <w:b/>
          <w:sz w:val="44"/>
          <w:szCs w:val="44"/>
        </w:rPr>
        <w:t>目    录</w:t>
      </w:r>
    </w:p>
    <w:p>
      <w:pPr>
        <w:rPr>
          <w:b/>
          <w:sz w:val="44"/>
          <w:szCs w:val="44"/>
          <w:u w:val="single"/>
        </w:rPr>
      </w:pPr>
    </w:p>
    <w:p>
      <w:pPr>
        <w:rPr>
          <w:b/>
          <w:sz w:val="44"/>
          <w:szCs w:val="44"/>
          <w:u w:val="single"/>
        </w:rPr>
      </w:pPr>
    </w:p>
    <w:p>
      <w:pPr>
        <w:rPr>
          <w:rFonts w:ascii="黑体" w:hAnsi="黑体" w:eastAsia="黑体"/>
          <w:sz w:val="32"/>
          <w:szCs w:val="32"/>
        </w:rPr>
      </w:pPr>
      <w:r>
        <w:rPr>
          <w:rFonts w:hint="eastAsia" w:ascii="黑体" w:hAnsi="黑体" w:eastAsia="黑体"/>
          <w:sz w:val="32"/>
          <w:szCs w:val="32"/>
        </w:rPr>
        <w:t>第一部分   中共桓仁满族自治县委统一战线工作部概况</w:t>
      </w:r>
    </w:p>
    <w:p>
      <w:pPr>
        <w:rPr>
          <w:rFonts w:ascii="仿宋_GB2312" w:hAnsi="黑体" w:eastAsia="仿宋_GB2312"/>
          <w:sz w:val="32"/>
          <w:szCs w:val="32"/>
        </w:rPr>
      </w:pPr>
      <w:r>
        <w:rPr>
          <w:rFonts w:hint="eastAsia" w:ascii="仿宋_GB2312" w:hAnsi="黑体" w:eastAsia="仿宋_GB2312"/>
          <w:sz w:val="32"/>
          <w:szCs w:val="32"/>
        </w:rPr>
        <w:t>一、部门职责</w:t>
      </w:r>
    </w:p>
    <w:p>
      <w:pPr>
        <w:rPr>
          <w:rFonts w:ascii="仿宋_GB2312" w:hAnsi="黑体" w:eastAsia="仿宋_GB2312"/>
          <w:sz w:val="32"/>
          <w:szCs w:val="32"/>
        </w:rPr>
      </w:pPr>
      <w:r>
        <w:rPr>
          <w:rFonts w:hint="eastAsia" w:ascii="仿宋_GB2312" w:hAnsi="黑体" w:eastAsia="仿宋_GB2312"/>
          <w:sz w:val="32"/>
          <w:szCs w:val="32"/>
        </w:rPr>
        <w:t>二、机构设置</w:t>
      </w:r>
    </w:p>
    <w:p>
      <w:pPr>
        <w:rPr>
          <w:rFonts w:ascii="黑体" w:hAnsi="黑体" w:eastAsia="黑体"/>
          <w:sz w:val="32"/>
          <w:szCs w:val="32"/>
        </w:rPr>
      </w:pPr>
      <w:r>
        <w:rPr>
          <w:rFonts w:hint="eastAsia" w:ascii="黑体" w:hAnsi="黑体" w:eastAsia="黑体"/>
          <w:sz w:val="32"/>
          <w:szCs w:val="32"/>
        </w:rPr>
        <w:t>第二部分  中共桓仁满族自治县委统一战线工作部2021年部门预算表</w:t>
      </w:r>
    </w:p>
    <w:p>
      <w:pPr>
        <w:rPr>
          <w:rFonts w:ascii="仿宋_GB2312" w:hAnsi="黑体" w:eastAsia="仿宋_GB2312"/>
          <w:sz w:val="32"/>
          <w:szCs w:val="32"/>
        </w:rPr>
      </w:pPr>
      <w:r>
        <w:rPr>
          <w:rFonts w:hint="eastAsia" w:ascii="仿宋_GB2312" w:hAnsi="黑体" w:eastAsia="仿宋_GB2312"/>
          <w:sz w:val="32"/>
          <w:szCs w:val="32"/>
        </w:rPr>
        <w:t>一、财政拨款收支预算总表</w:t>
      </w:r>
    </w:p>
    <w:p>
      <w:pPr>
        <w:rPr>
          <w:rFonts w:ascii="仿宋_GB2312" w:hAnsi="黑体" w:eastAsia="仿宋_GB2312"/>
          <w:sz w:val="32"/>
          <w:szCs w:val="32"/>
        </w:rPr>
      </w:pPr>
      <w:r>
        <w:rPr>
          <w:rFonts w:hint="eastAsia" w:ascii="仿宋_GB2312" w:hAnsi="黑体" w:eastAsia="仿宋_GB2312"/>
          <w:sz w:val="32"/>
          <w:szCs w:val="32"/>
        </w:rPr>
        <w:t>二、一般公共预算支出表</w:t>
      </w:r>
    </w:p>
    <w:p>
      <w:pPr>
        <w:rPr>
          <w:rFonts w:ascii="仿宋_GB2312" w:hAnsi="黑体" w:eastAsia="仿宋_GB2312"/>
          <w:sz w:val="32"/>
          <w:szCs w:val="32"/>
        </w:rPr>
      </w:pPr>
      <w:r>
        <w:rPr>
          <w:rFonts w:hint="eastAsia" w:ascii="仿宋_GB2312" w:hAnsi="黑体" w:eastAsia="仿宋_GB2312"/>
          <w:sz w:val="32"/>
          <w:szCs w:val="32"/>
        </w:rPr>
        <w:t>三、一般公共预算基本支出表</w:t>
      </w:r>
    </w:p>
    <w:p>
      <w:pPr>
        <w:rPr>
          <w:rFonts w:ascii="仿宋_GB2312" w:hAnsi="黑体" w:eastAsia="仿宋_GB2312"/>
          <w:sz w:val="32"/>
          <w:szCs w:val="32"/>
        </w:rPr>
      </w:pPr>
      <w:r>
        <w:rPr>
          <w:rFonts w:hint="eastAsia" w:ascii="仿宋_GB2312" w:hAnsi="黑体" w:eastAsia="仿宋_GB2312"/>
          <w:sz w:val="32"/>
          <w:szCs w:val="32"/>
        </w:rPr>
        <w:t>四、一般公共预算“三公”经费支出表</w:t>
      </w:r>
    </w:p>
    <w:p>
      <w:pPr>
        <w:rPr>
          <w:rFonts w:ascii="仿宋_GB2312" w:hAnsi="黑体" w:eastAsia="仿宋_GB2312"/>
          <w:sz w:val="32"/>
          <w:szCs w:val="32"/>
        </w:rPr>
      </w:pPr>
      <w:r>
        <w:rPr>
          <w:rFonts w:hint="eastAsia" w:ascii="仿宋_GB2312" w:hAnsi="黑体" w:eastAsia="仿宋_GB2312"/>
          <w:sz w:val="32"/>
          <w:szCs w:val="32"/>
        </w:rPr>
        <w:t>五、政府性基金预算支出表</w:t>
      </w:r>
    </w:p>
    <w:p>
      <w:pPr>
        <w:rPr>
          <w:rFonts w:ascii="仿宋_GB2312" w:hAnsi="黑体" w:eastAsia="仿宋_GB2312"/>
          <w:sz w:val="32"/>
          <w:szCs w:val="32"/>
        </w:rPr>
      </w:pPr>
      <w:r>
        <w:rPr>
          <w:rFonts w:hint="eastAsia" w:ascii="仿宋_GB2312" w:hAnsi="黑体" w:eastAsia="仿宋_GB2312"/>
          <w:sz w:val="32"/>
          <w:szCs w:val="32"/>
        </w:rPr>
        <w:t>六、部门收支预算总表</w:t>
      </w:r>
    </w:p>
    <w:p>
      <w:pPr>
        <w:rPr>
          <w:rFonts w:ascii="仿宋_GB2312" w:hAnsi="黑体" w:eastAsia="仿宋_GB2312"/>
          <w:sz w:val="32"/>
          <w:szCs w:val="32"/>
        </w:rPr>
      </w:pPr>
      <w:r>
        <w:rPr>
          <w:rFonts w:hint="eastAsia" w:ascii="仿宋_GB2312" w:hAnsi="黑体" w:eastAsia="仿宋_GB2312"/>
          <w:sz w:val="32"/>
          <w:szCs w:val="32"/>
        </w:rPr>
        <w:t>七、部门收入预算总表</w:t>
      </w:r>
    </w:p>
    <w:p>
      <w:pPr>
        <w:rPr>
          <w:rFonts w:ascii="仿宋_GB2312" w:hAnsi="黑体" w:eastAsia="仿宋_GB2312"/>
          <w:sz w:val="32"/>
          <w:szCs w:val="32"/>
        </w:rPr>
      </w:pPr>
      <w:r>
        <w:rPr>
          <w:rFonts w:hint="eastAsia" w:ascii="仿宋_GB2312" w:hAnsi="黑体" w:eastAsia="仿宋_GB2312"/>
          <w:sz w:val="32"/>
          <w:szCs w:val="32"/>
        </w:rPr>
        <w:t>八、部门支出预算总表</w:t>
      </w:r>
    </w:p>
    <w:p>
      <w:pPr>
        <w:rPr>
          <w:rFonts w:ascii="仿宋_GB2312" w:hAnsi="黑体" w:eastAsia="仿宋_GB2312"/>
          <w:color w:val="000000"/>
          <w:sz w:val="32"/>
          <w:szCs w:val="32"/>
        </w:rPr>
      </w:pPr>
      <w:r>
        <w:rPr>
          <w:rFonts w:hint="eastAsia" w:ascii="仿宋_GB2312" w:hAnsi="黑体" w:eastAsia="仿宋_GB2312"/>
          <w:color w:val="000000"/>
          <w:sz w:val="32"/>
          <w:szCs w:val="32"/>
        </w:rPr>
        <w:t>九、项目支出预算总表</w:t>
      </w:r>
    </w:p>
    <w:p>
      <w:pPr>
        <w:rPr>
          <w:rFonts w:ascii="仿宋_GB2312" w:hAnsi="黑体" w:eastAsia="仿宋_GB2312"/>
          <w:color w:val="000000"/>
          <w:sz w:val="32"/>
          <w:szCs w:val="32"/>
        </w:rPr>
      </w:pPr>
      <w:r>
        <w:rPr>
          <w:rFonts w:hint="eastAsia" w:ascii="仿宋_GB2312" w:hAnsi="黑体" w:eastAsia="仿宋_GB2312"/>
          <w:color w:val="000000"/>
          <w:sz w:val="32"/>
          <w:szCs w:val="32"/>
        </w:rPr>
        <w:t>十、政府采购计划表</w:t>
      </w:r>
    </w:p>
    <w:p>
      <w:pPr>
        <w:rPr>
          <w:rFonts w:ascii="仿宋_GB2312" w:hAnsi="黑体" w:eastAsia="仿宋_GB2312"/>
          <w:color w:val="000000"/>
          <w:sz w:val="32"/>
          <w:szCs w:val="32"/>
        </w:rPr>
      </w:pPr>
      <w:r>
        <w:rPr>
          <w:rFonts w:hint="eastAsia" w:ascii="仿宋_GB2312" w:hAnsi="黑体" w:eastAsia="仿宋_GB2312"/>
          <w:color w:val="000000"/>
          <w:sz w:val="32"/>
          <w:szCs w:val="32"/>
        </w:rPr>
        <w:t>十一、“三公”经费预算汇总表</w:t>
      </w:r>
    </w:p>
    <w:p>
      <w:pPr>
        <w:rPr>
          <w:rFonts w:ascii="仿宋_GB2312" w:hAnsi="黑体" w:eastAsia="仿宋_GB2312"/>
          <w:color w:val="000000"/>
          <w:sz w:val="32"/>
          <w:szCs w:val="32"/>
        </w:rPr>
      </w:pPr>
      <w:r>
        <w:rPr>
          <w:rFonts w:hint="eastAsia" w:ascii="仿宋_GB2312" w:hAnsi="黑体" w:eastAsia="仿宋_GB2312"/>
          <w:color w:val="000000"/>
          <w:sz w:val="32"/>
          <w:szCs w:val="32"/>
        </w:rPr>
        <w:t>十二、绩效评价项目表</w:t>
      </w:r>
    </w:p>
    <w:p>
      <w:pPr>
        <w:rPr>
          <w:rFonts w:ascii="仿宋_GB2312" w:hAnsi="黑体" w:eastAsia="仿宋_GB2312"/>
          <w:color w:val="000000"/>
          <w:sz w:val="32"/>
          <w:szCs w:val="32"/>
        </w:rPr>
      </w:pPr>
      <w:r>
        <w:rPr>
          <w:rFonts w:hint="eastAsia" w:ascii="仿宋_GB2312" w:hAnsi="黑体" w:eastAsia="仿宋_GB2312"/>
          <w:color w:val="000000"/>
          <w:sz w:val="32"/>
          <w:szCs w:val="32"/>
        </w:rPr>
        <w:t>十三、政府预算经济分类支出预算表</w:t>
      </w:r>
    </w:p>
    <w:p>
      <w:pPr>
        <w:rPr>
          <w:rFonts w:ascii="仿宋_GB2312" w:hAnsi="黑体" w:eastAsia="仿宋_GB2312"/>
          <w:color w:val="FF0000"/>
          <w:sz w:val="32"/>
          <w:szCs w:val="32"/>
        </w:rPr>
      </w:pPr>
    </w:p>
    <w:p>
      <w:pPr>
        <w:rPr>
          <w:rFonts w:ascii="黑体" w:hAnsi="黑体" w:eastAsia="黑体"/>
          <w:sz w:val="32"/>
          <w:szCs w:val="32"/>
        </w:rPr>
      </w:pPr>
      <w:r>
        <w:rPr>
          <w:rFonts w:hint="eastAsia" w:ascii="黑体" w:hAnsi="黑体" w:eastAsia="黑体"/>
          <w:sz w:val="32"/>
          <w:szCs w:val="32"/>
        </w:rPr>
        <w:t>第三部分  中共桓仁满族自治县委统一战线工作部2021年部门预算情况说明</w:t>
      </w:r>
    </w:p>
    <w:p>
      <w:pPr>
        <w:rPr>
          <w:rFonts w:ascii="黑体" w:hAnsi="黑体" w:eastAsia="黑体"/>
          <w:sz w:val="32"/>
          <w:szCs w:val="32"/>
        </w:rPr>
      </w:pPr>
      <w:r>
        <w:rPr>
          <w:rFonts w:hint="eastAsia" w:ascii="黑体" w:hAnsi="黑体" w:eastAsia="黑体"/>
          <w:sz w:val="32"/>
          <w:szCs w:val="32"/>
        </w:rPr>
        <w:t>第四部分   名词解释</w:t>
      </w:r>
    </w:p>
    <w:p>
      <w:pPr>
        <w:jc w:val="center"/>
        <w:rPr>
          <w:rFonts w:ascii="黑体" w:hAnsi="黑体" w:eastAsia="黑体"/>
          <w:b/>
          <w:sz w:val="44"/>
          <w:szCs w:val="44"/>
          <w:u w:val="single"/>
        </w:rPr>
      </w:pPr>
    </w:p>
    <w:p>
      <w:pPr>
        <w:jc w:val="center"/>
        <w:rPr>
          <w:b/>
          <w:sz w:val="44"/>
          <w:szCs w:val="44"/>
          <w:u w:val="single"/>
        </w:rPr>
      </w:pPr>
    </w:p>
    <w:p>
      <w:pPr>
        <w:rPr>
          <w:rFonts w:ascii="黑体" w:eastAsia="黑体"/>
          <w:sz w:val="32"/>
          <w:szCs w:val="32"/>
        </w:rPr>
      </w:pPr>
    </w:p>
    <w:p>
      <w:pPr>
        <w:numPr>
          <w:ilvl w:val="0"/>
          <w:numId w:val="1"/>
        </w:numPr>
        <w:jc w:val="center"/>
        <w:rPr>
          <w:rFonts w:ascii="宋体" w:hAnsi="宋体"/>
          <w:b/>
          <w:sz w:val="36"/>
          <w:szCs w:val="36"/>
        </w:rPr>
      </w:pPr>
      <w:r>
        <w:rPr>
          <w:rFonts w:hint="eastAsia" w:ascii="宋体" w:hAnsi="宋体" w:eastAsia="宋体"/>
          <w:b/>
          <w:sz w:val="36"/>
          <w:szCs w:val="36"/>
        </w:rPr>
        <w:t>中共桓仁满族自治县委统一战线工作部</w:t>
      </w:r>
      <w:r>
        <w:rPr>
          <w:rFonts w:hint="eastAsia" w:ascii="宋体" w:hAnsi="宋体"/>
          <w:b/>
          <w:sz w:val="36"/>
          <w:szCs w:val="36"/>
        </w:rPr>
        <w:t>概况</w:t>
      </w:r>
    </w:p>
    <w:p>
      <w:pPr>
        <w:ind w:firstLine="640" w:firstLineChars="200"/>
        <w:jc w:val="left"/>
        <w:rPr>
          <w:rFonts w:ascii="黑体" w:eastAsia="黑体"/>
          <w:sz w:val="32"/>
          <w:szCs w:val="32"/>
        </w:rPr>
      </w:pPr>
    </w:p>
    <w:p>
      <w:pPr>
        <w:ind w:firstLine="640" w:firstLineChars="200"/>
        <w:jc w:val="left"/>
        <w:rPr>
          <w:rFonts w:ascii="黑体" w:eastAsia="黑体"/>
          <w:sz w:val="32"/>
          <w:szCs w:val="32"/>
        </w:rPr>
      </w:pPr>
      <w:r>
        <w:rPr>
          <w:rFonts w:hint="eastAsia" w:ascii="黑体" w:eastAsia="黑体"/>
          <w:sz w:val="32"/>
          <w:szCs w:val="32"/>
        </w:rPr>
        <w:t>一、部门职责</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一、主要职责</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统战部承担了解情况、掌握政策、协调关系、安排人事、增进共识、加强团结等职责，主要有：</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（一）调查研究统战理论、政策和法律法规，向县委反映统战工作情况，提出工作意见和建议，组织协调统战政策和法律法规的贯彻落实，检查执行情况，协调各方面关系。</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（二）负责联系民主党派，牵头协调无党派人士工作，研究贯彻做好其相关工作的方针政策，支持其履行职责、发挥作用，支持、帮助其加强自身建设。</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（三）调查研究党外知识分子的情况，反映意见，协调关系，提出政策建议，联系党外知识分子代表人士。</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四）调查研究民族、宗教工作的理论、方针、政策和法律法规，牵头协调检查落实情况，做好重要工作和重大问题的处理，协调开展相关理论、政策的宣传教育，联系少数民族和宗教界的代表人士，会同有关部门做好少数民族干部培养和举荐工作。</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（五）调查研究非公有制经济人士的情况，协调关系，提出建议，团结、服务、引导、教育非公有制经济人士，推动非公经济健康发展，非公经济人士健康成长。</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（六）开展港澳台侨胞海外统一战线工作，联系港澳台侨胞和海外有关党派、团体及代表人士，做好台胞、台属、侨胞、侨眷有关工作，负责党委交办的其他港澳台侨胞工作。</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七）负责党外代表人士在人大、政协安排的有关工作，会同有关部门做好安排党外代表人士担任政府和司法机关等领导职务的工作，做好党外代表人士和后备干部队伍建设工作，协助民主党派做好干部管理工作。</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八）指导基层党委统一战线工作，负责统战干部培训工作；协调有关部门统一战线工作，协助做好民族、宗教等工作部门领导班子成员推荐工作；领导工商联党组，指导工商联工作；做好有关统战团体管理工作。</w:t>
      </w:r>
    </w:p>
    <w:p>
      <w:pPr>
        <w:widowControl/>
        <w:spacing w:line="480" w:lineRule="auto"/>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 xml:space="preserve">  （九）负责开展统一战线宣传工作。</w:t>
      </w:r>
    </w:p>
    <w:p>
      <w:pPr>
        <w:widowControl/>
        <w:spacing w:line="480" w:lineRule="auto"/>
        <w:jc w:val="left"/>
        <w:rPr>
          <w:rFonts w:hint="eastAsia" w:ascii="仿宋_GB2312" w:hAnsi="宋体" w:eastAsia="仿宋_GB2312" w:cs="宋体"/>
          <w:color w:val="000000"/>
          <w:kern w:val="0"/>
          <w:sz w:val="32"/>
          <w:szCs w:val="32"/>
        </w:rPr>
      </w:pPr>
    </w:p>
    <w:p>
      <w:pPr>
        <w:ind w:firstLine="640" w:firstLineChars="200"/>
        <w:jc w:val="left"/>
        <w:rPr>
          <w:rFonts w:ascii="黑体" w:eastAsia="黑体"/>
          <w:sz w:val="32"/>
          <w:szCs w:val="32"/>
          <w:highlight w:val="none"/>
        </w:rPr>
      </w:pPr>
      <w:r>
        <w:rPr>
          <w:rFonts w:hint="eastAsia" w:ascii="黑体" w:eastAsia="黑体"/>
          <w:sz w:val="32"/>
          <w:szCs w:val="32"/>
          <w:highlight w:val="none"/>
        </w:rPr>
        <w:t>二、机构设置</w:t>
      </w:r>
    </w:p>
    <w:p>
      <w:pPr>
        <w:ind w:firstLine="640" w:firstLineChars="200"/>
        <w:jc w:val="left"/>
        <w:rPr>
          <w:rFonts w:ascii="仿宋_GB2312" w:eastAsia="仿宋_GB2312"/>
          <w:sz w:val="32"/>
          <w:szCs w:val="32"/>
          <w:highlight w:val="none"/>
        </w:rPr>
      </w:pPr>
      <w:r>
        <w:rPr>
          <w:rFonts w:hint="eastAsia" w:ascii="仿宋_GB2312" w:eastAsia="仿宋_GB2312"/>
          <w:sz w:val="32"/>
          <w:szCs w:val="32"/>
          <w:highlight w:val="none"/>
        </w:rPr>
        <w:t>纳入</w:t>
      </w:r>
      <w:r>
        <w:rPr>
          <w:rFonts w:hint="eastAsia" w:ascii="宋体" w:hAnsi="宋体" w:eastAsia="宋体"/>
          <w:sz w:val="32"/>
          <w:szCs w:val="32"/>
          <w:highlight w:val="none"/>
        </w:rPr>
        <w:t>中共桓仁满族自治县委统一战线工作部</w:t>
      </w:r>
      <w:r>
        <w:rPr>
          <w:rFonts w:hint="eastAsia" w:ascii="仿宋_GB2312" w:eastAsia="仿宋_GB2312"/>
          <w:sz w:val="32"/>
          <w:szCs w:val="32"/>
          <w:highlight w:val="none"/>
        </w:rPr>
        <w:t>2021年部门预算编制范围的二级预算单位包括（新纳入 0个预算单位，减少 0 个预算单位）：</w:t>
      </w:r>
    </w:p>
    <w:p>
      <w:pPr>
        <w:widowControl/>
        <w:spacing w:line="480" w:lineRule="auto"/>
        <w:jc w:val="left"/>
        <w:rPr>
          <w:rFonts w:hint="eastAsia" w:ascii="仿宋_GB2312" w:hAnsi="宋体" w:eastAsia="仿宋_GB2312" w:cs="宋体"/>
          <w:color w:val="000000"/>
          <w:kern w:val="0"/>
          <w:sz w:val="32"/>
          <w:szCs w:val="32"/>
          <w:highlight w:val="none"/>
        </w:rPr>
      </w:pPr>
      <w:r>
        <w:rPr>
          <w:rFonts w:hint="eastAsia" w:ascii="仿宋_GB2312" w:hAnsi="宋体" w:eastAsia="仿宋_GB2312" w:cs="宋体"/>
          <w:color w:val="000000"/>
          <w:kern w:val="0"/>
          <w:sz w:val="32"/>
          <w:szCs w:val="32"/>
          <w:highlight w:val="none"/>
        </w:rPr>
        <w:t>1. 中共桓仁满族自治县委统战部。</w:t>
      </w:r>
    </w:p>
    <w:p>
      <w:pPr>
        <w:widowControl/>
        <w:spacing w:line="480" w:lineRule="auto"/>
        <w:jc w:val="left"/>
        <w:rPr>
          <w:rFonts w:ascii="仿宋_GB2312" w:hAnsi="宋体" w:eastAsia="仿宋_GB2312" w:cs="宋体"/>
          <w:kern w:val="0"/>
          <w:sz w:val="32"/>
          <w:szCs w:val="32"/>
          <w:highlight w:val="none"/>
        </w:rPr>
      </w:pPr>
      <w:r>
        <w:rPr>
          <w:rFonts w:hint="eastAsia" w:ascii="仿宋_GB2312" w:hAnsi="宋体" w:eastAsia="仿宋_GB2312" w:cs="宋体"/>
          <w:color w:val="000000"/>
          <w:kern w:val="0"/>
          <w:sz w:val="32"/>
          <w:szCs w:val="32"/>
          <w:highlight w:val="none"/>
        </w:rPr>
        <w:t>2.桓仁满族自治县归国华侨联合会</w:t>
      </w:r>
    </w:p>
    <w:p>
      <w:pPr>
        <w:ind w:firstLine="640" w:firstLineChars="200"/>
        <w:jc w:val="left"/>
        <w:rPr>
          <w:rFonts w:ascii="仿宋_GB2312" w:eastAsia="仿宋_GB2312"/>
          <w:sz w:val="32"/>
          <w:szCs w:val="32"/>
        </w:rPr>
      </w:pPr>
    </w:p>
    <w:p>
      <w:pPr>
        <w:jc w:val="center"/>
        <w:rPr>
          <w:rFonts w:ascii="仿宋_GB2312" w:eastAsia="仿宋_GB2312"/>
          <w:sz w:val="32"/>
          <w:szCs w:val="32"/>
        </w:rPr>
      </w:pPr>
      <w:r>
        <w:rPr>
          <w:rFonts w:hint="eastAsia" w:ascii="仿宋_GB2312" w:eastAsia="仿宋_GB2312"/>
          <w:sz w:val="32"/>
          <w:szCs w:val="32"/>
        </w:rPr>
        <w:t xml:space="preserve"> </w:t>
      </w:r>
    </w:p>
    <w:p>
      <w:pPr>
        <w:jc w:val="center"/>
        <w:rPr>
          <w:rFonts w:ascii="仿宋_GB2312" w:eastAsia="仿宋_GB2312"/>
          <w:sz w:val="32"/>
          <w:szCs w:val="32"/>
        </w:rPr>
      </w:pPr>
      <w:r>
        <w:rPr>
          <w:rFonts w:hint="eastAsia" w:ascii="宋体" w:hAnsi="宋体"/>
          <w:b/>
          <w:sz w:val="36"/>
          <w:szCs w:val="36"/>
        </w:rPr>
        <w:t xml:space="preserve">第二部分 </w:t>
      </w:r>
      <w:r>
        <w:rPr>
          <w:rFonts w:hint="eastAsia" w:ascii="宋体" w:hAnsi="宋体" w:eastAsia="宋体"/>
          <w:b/>
          <w:sz w:val="36"/>
          <w:szCs w:val="36"/>
        </w:rPr>
        <w:t>中共桓仁满族自治县委统一战线工作部</w:t>
      </w:r>
      <w:r>
        <w:rPr>
          <w:rFonts w:hint="eastAsia" w:ascii="宋体" w:hAnsi="宋体"/>
          <w:b/>
          <w:sz w:val="36"/>
          <w:szCs w:val="36"/>
        </w:rPr>
        <w:t>部门预算公开表</w:t>
      </w:r>
    </w:p>
    <w:p>
      <w:pPr>
        <w:jc w:val="center"/>
        <w:rPr>
          <w:rFonts w:ascii="仿宋_GB2312" w:eastAsia="仿宋_GB2312"/>
          <w:b/>
          <w:sz w:val="32"/>
          <w:szCs w:val="32"/>
        </w:rPr>
      </w:pPr>
    </w:p>
    <w:p>
      <w:pPr>
        <w:jc w:val="center"/>
        <w:rPr>
          <w:rFonts w:ascii="仿宋_GB2312" w:eastAsia="仿宋_GB2312"/>
          <w:sz w:val="32"/>
          <w:szCs w:val="32"/>
        </w:rPr>
      </w:pPr>
    </w:p>
    <w:p>
      <w:pPr>
        <w:jc w:val="center"/>
        <w:rPr>
          <w:rFonts w:ascii="仿宋_GB2312" w:eastAsia="仿宋_GB2312"/>
          <w:b/>
          <w:sz w:val="32"/>
          <w:szCs w:val="32"/>
        </w:rPr>
      </w:pPr>
    </w:p>
    <w:p>
      <w:pPr>
        <w:jc w:val="center"/>
        <w:rPr>
          <w:rFonts w:hint="eastAsia" w:ascii="仿宋_GB2312" w:eastAsia="仿宋_GB2312"/>
          <w:b/>
          <w:sz w:val="32"/>
          <w:szCs w:val="32"/>
          <w:lang w:eastAsia="zh-CN"/>
        </w:rPr>
      </w:pPr>
      <w:r>
        <w:rPr>
          <w:rFonts w:hint="eastAsia" w:ascii="仿宋_GB2312" w:hAnsi="Times New Roman" w:eastAsia="仿宋_GB2312" w:cs="Times New Roman"/>
          <w:b/>
          <w:kern w:val="2"/>
          <w:sz w:val="32"/>
          <w:szCs w:val="32"/>
          <w:lang w:val="en-US" w:eastAsia="zh-CN" w:bidi="ar-SA"/>
        </w:rPr>
        <w:object>
          <v:shape id="_x0000_s1026" type="#_x0000_t75" style="height:66pt;width:72.75pt;rotation:0f;" o:ole="t" fillcolor="#FFFFFF" filled="f" o:preferrelative="t" stroked="f" coordorigin="0,0" coordsize="21600,21600">
            <v:fill on="f" color2="#FFFFFF" focus="0%"/>
            <v:imagedata gain="65536f" blacklevel="0f" gamma="0" o:title="" r:id="rId8"/>
            <o:lock v:ext="edit" position="f" selection="f" grouping="f" rotation="f" cropping="f" text="f" aspectratio="t"/>
            <w10:wrap type="none"/>
            <w10:anchorlock/>
          </v:shape>
          <o:OLEObject Type="Embed" ProgID="Excel.Sheet.8" ShapeID="_x0000_s1026" DrawAspect="Icon" ObjectID="_1025" r:id="rId7"/>
        </w:object>
      </w:r>
    </w:p>
    <w:p>
      <w:pPr>
        <w:jc w:val="center"/>
        <w:rPr>
          <w:rFonts w:ascii="黑体" w:eastAsia="黑体"/>
          <w:sz w:val="32"/>
          <w:szCs w:val="32"/>
        </w:rPr>
      </w:pPr>
    </w:p>
    <w:p>
      <w:pPr>
        <w:rPr>
          <w:rFonts w:ascii="黑体" w:eastAsia="黑体"/>
          <w:sz w:val="36"/>
          <w:szCs w:val="36"/>
        </w:rPr>
      </w:pPr>
    </w:p>
    <w:p>
      <w:pPr>
        <w:jc w:val="center"/>
        <w:rPr>
          <w:rFonts w:ascii="宋体" w:hAnsi="宋体"/>
          <w:b/>
          <w:sz w:val="36"/>
          <w:szCs w:val="36"/>
        </w:rPr>
      </w:pPr>
      <w:r>
        <w:rPr>
          <w:rFonts w:hint="eastAsia" w:ascii="宋体" w:hAnsi="宋体"/>
          <w:b/>
          <w:sz w:val="36"/>
          <w:szCs w:val="36"/>
        </w:rPr>
        <w:t xml:space="preserve">第三部分 </w:t>
      </w:r>
      <w:r>
        <w:rPr>
          <w:rFonts w:hint="eastAsia" w:ascii="宋体" w:hAnsi="宋体" w:eastAsia="宋体"/>
          <w:b/>
          <w:sz w:val="36"/>
          <w:szCs w:val="36"/>
        </w:rPr>
        <w:t>中共桓仁满族自治县委统一战线工作部</w:t>
      </w:r>
      <w:r>
        <w:rPr>
          <w:rFonts w:hint="eastAsia" w:ascii="宋体" w:hAnsi="宋体"/>
          <w:b/>
          <w:sz w:val="36"/>
          <w:szCs w:val="36"/>
        </w:rPr>
        <w:t>2021年部门预算情况说明</w:t>
      </w:r>
    </w:p>
    <w:p>
      <w:pPr>
        <w:rPr>
          <w:rFonts w:ascii="宋体" w:hAnsi="宋体"/>
          <w:b/>
          <w:sz w:val="36"/>
          <w:szCs w:val="36"/>
        </w:rPr>
      </w:pPr>
    </w:p>
    <w:p>
      <w:pPr>
        <w:ind w:firstLine="627" w:firstLineChars="196"/>
        <w:rPr>
          <w:rFonts w:ascii="黑体" w:hAnsi="黑体" w:eastAsia="黑体"/>
          <w:sz w:val="32"/>
          <w:szCs w:val="32"/>
        </w:rPr>
      </w:pPr>
      <w:r>
        <w:rPr>
          <w:rFonts w:hint="eastAsia" w:ascii="黑体" w:hAnsi="黑体" w:eastAsia="黑体"/>
          <w:sz w:val="32"/>
          <w:szCs w:val="32"/>
        </w:rPr>
        <w:t>一、收支预算的总体情况</w:t>
      </w:r>
    </w:p>
    <w:p>
      <w:pPr>
        <w:ind w:firstLine="660"/>
        <w:rPr>
          <w:rFonts w:ascii="仿宋_GB2312" w:hAnsi="宋体" w:eastAsia="仿宋_GB2312"/>
          <w:sz w:val="32"/>
          <w:szCs w:val="32"/>
        </w:rPr>
      </w:pPr>
      <w:r>
        <w:rPr>
          <w:rFonts w:hint="eastAsia" w:ascii="仿宋_GB2312" w:hAnsi="宋体" w:eastAsia="仿宋_GB2312"/>
          <w:sz w:val="32"/>
          <w:szCs w:val="32"/>
        </w:rPr>
        <w:t>按照综合预算的原则，</w:t>
      </w:r>
      <w:r>
        <w:rPr>
          <w:rFonts w:hint="eastAsia" w:ascii="仿宋" w:hAnsi="仿宋" w:eastAsia="仿宋"/>
          <w:sz w:val="32"/>
          <w:szCs w:val="32"/>
        </w:rPr>
        <w:t>中共桓仁满族自治县委统一战线工作部</w:t>
      </w:r>
      <w:r>
        <w:rPr>
          <w:rFonts w:hint="eastAsia" w:ascii="仿宋_GB2312" w:hAnsi="宋体" w:eastAsia="仿宋_GB2312"/>
          <w:sz w:val="32"/>
          <w:szCs w:val="32"/>
        </w:rPr>
        <w:t>所有收入和支出均纳入部门预算管理。其中：</w:t>
      </w:r>
    </w:p>
    <w:p>
      <w:pPr>
        <w:ind w:firstLine="660"/>
        <w:rPr>
          <w:rFonts w:ascii="仿宋_GB2312" w:hAnsi="宋体" w:eastAsia="仿宋_GB2312"/>
          <w:sz w:val="32"/>
          <w:szCs w:val="32"/>
        </w:rPr>
      </w:pPr>
      <w:r>
        <w:rPr>
          <w:rFonts w:hint="eastAsia" w:ascii="仿宋_GB2312" w:hAnsi="宋体" w:eastAsia="仿宋_GB2312"/>
          <w:sz w:val="32"/>
          <w:szCs w:val="32"/>
        </w:rPr>
        <w:t>（一）收入预算87.1万元，包括：</w:t>
      </w:r>
    </w:p>
    <w:p>
      <w:pPr>
        <w:ind w:firstLine="660"/>
        <w:rPr>
          <w:rFonts w:ascii="仿宋_GB2312" w:hAnsi="宋体" w:eastAsia="仿宋_GB2312"/>
          <w:sz w:val="32"/>
          <w:szCs w:val="32"/>
        </w:rPr>
      </w:pPr>
      <w:r>
        <w:rPr>
          <w:rFonts w:hint="eastAsia" w:ascii="仿宋_GB2312" w:hAnsi="宋体" w:eastAsia="仿宋_GB2312"/>
          <w:sz w:val="32"/>
          <w:szCs w:val="32"/>
        </w:rPr>
        <w:t>1.财政拨款收入87.1万元；</w:t>
      </w:r>
    </w:p>
    <w:p>
      <w:pPr>
        <w:ind w:firstLine="660"/>
        <w:rPr>
          <w:rFonts w:ascii="仿宋_GB2312" w:hAnsi="宋体" w:eastAsia="仿宋_GB2312"/>
          <w:sz w:val="32"/>
          <w:szCs w:val="32"/>
        </w:rPr>
      </w:pPr>
      <w:r>
        <w:rPr>
          <w:rFonts w:hint="eastAsia" w:ascii="仿宋_GB2312" w:hAnsi="宋体" w:eastAsia="仿宋_GB2312"/>
          <w:sz w:val="32"/>
          <w:szCs w:val="32"/>
        </w:rPr>
        <w:t>2.纳入预算管理的行政事业性收费等非税收入0万元；</w:t>
      </w:r>
    </w:p>
    <w:p>
      <w:pPr>
        <w:ind w:firstLine="660"/>
        <w:rPr>
          <w:rFonts w:ascii="仿宋_GB2312" w:hAnsi="宋体" w:eastAsia="仿宋_GB2312"/>
          <w:sz w:val="32"/>
          <w:szCs w:val="32"/>
        </w:rPr>
      </w:pPr>
      <w:r>
        <w:rPr>
          <w:rFonts w:hint="eastAsia" w:ascii="仿宋_GB2312" w:hAnsi="宋体" w:eastAsia="仿宋_GB2312"/>
          <w:sz w:val="32"/>
          <w:szCs w:val="32"/>
        </w:rPr>
        <w:t>（二）支出预算87.1万元，包括：</w:t>
      </w:r>
    </w:p>
    <w:p>
      <w:pPr>
        <w:ind w:firstLine="660"/>
        <w:rPr>
          <w:rFonts w:ascii="仿宋_GB2312" w:hAnsi="宋体" w:eastAsia="仿宋_GB2312"/>
          <w:sz w:val="32"/>
          <w:szCs w:val="32"/>
        </w:rPr>
      </w:pPr>
      <w:r>
        <w:rPr>
          <w:rFonts w:hint="eastAsia" w:ascii="仿宋_GB2312" w:hAnsi="宋体" w:eastAsia="仿宋_GB2312"/>
          <w:sz w:val="32"/>
          <w:szCs w:val="32"/>
        </w:rPr>
        <w:t>1.基本支出78.1万元；</w:t>
      </w:r>
    </w:p>
    <w:p>
      <w:pPr>
        <w:ind w:firstLine="660"/>
        <w:rPr>
          <w:rFonts w:ascii="仿宋_GB2312" w:hAnsi="宋体" w:eastAsia="仿宋_GB2312"/>
          <w:sz w:val="32"/>
          <w:szCs w:val="32"/>
        </w:rPr>
      </w:pPr>
      <w:r>
        <w:rPr>
          <w:rFonts w:hint="eastAsia" w:ascii="仿宋_GB2312" w:hAnsi="宋体" w:eastAsia="仿宋_GB2312"/>
          <w:sz w:val="32"/>
          <w:szCs w:val="32"/>
        </w:rPr>
        <w:t>2.项目支出9万元；</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2021年预算收支比2020年减少4万元，增减变化的主要原因为</w:t>
      </w:r>
      <w:r>
        <w:rPr>
          <w:rFonts w:hint="eastAsia" w:ascii="仿宋_GB2312" w:hAnsi="宋体" w:eastAsia="仿宋_GB2312"/>
          <w:sz w:val="32"/>
          <w:szCs w:val="32"/>
          <w:lang w:eastAsia="zh-CN"/>
        </w:rPr>
        <w:t>压缩</w:t>
      </w:r>
      <w:r>
        <w:rPr>
          <w:rFonts w:hint="eastAsia" w:ascii="仿宋_GB2312" w:hAnsi="宋体" w:eastAsia="仿宋_GB2312"/>
          <w:sz w:val="32"/>
          <w:szCs w:val="32"/>
        </w:rPr>
        <w:t>项目</w:t>
      </w:r>
      <w:r>
        <w:rPr>
          <w:rFonts w:hint="eastAsia" w:ascii="仿宋_GB2312" w:hAnsi="宋体" w:eastAsia="仿宋_GB2312"/>
          <w:sz w:val="32"/>
          <w:szCs w:val="32"/>
          <w:lang w:eastAsia="zh-CN"/>
        </w:rPr>
        <w:t>支出</w:t>
      </w:r>
      <w:r>
        <w:rPr>
          <w:rFonts w:hint="eastAsia" w:ascii="仿宋_GB2312" w:hAnsi="宋体" w:eastAsia="仿宋_GB2312"/>
          <w:sz w:val="32"/>
          <w:szCs w:val="32"/>
        </w:rPr>
        <w:t>。</w:t>
      </w:r>
    </w:p>
    <w:p>
      <w:pPr>
        <w:ind w:firstLine="660"/>
        <w:rPr>
          <w:rFonts w:ascii="黑体" w:hAnsi="黑体" w:eastAsia="黑体"/>
          <w:sz w:val="32"/>
          <w:szCs w:val="32"/>
        </w:rPr>
      </w:pPr>
      <w:r>
        <w:rPr>
          <w:rFonts w:hint="eastAsia" w:ascii="黑体" w:hAnsi="黑体" w:eastAsia="黑体"/>
          <w:sz w:val="32"/>
          <w:szCs w:val="32"/>
        </w:rPr>
        <w:t>二、机关运行经费安排情况</w:t>
      </w:r>
    </w:p>
    <w:p>
      <w:pPr>
        <w:ind w:firstLine="645"/>
        <w:rPr>
          <w:rFonts w:ascii="仿宋_GB2312" w:hAnsi="宋体" w:eastAsia="仿宋_GB2312"/>
          <w:sz w:val="32"/>
          <w:szCs w:val="32"/>
        </w:rPr>
      </w:pPr>
      <w:r>
        <w:rPr>
          <w:rFonts w:hint="eastAsia" w:ascii="仿宋_GB2312" w:hAnsi="宋体" w:eastAsia="仿宋_GB2312"/>
          <w:sz w:val="32"/>
          <w:szCs w:val="32"/>
        </w:rPr>
        <w:t>2021年</w:t>
      </w:r>
      <w:r>
        <w:rPr>
          <w:rFonts w:hint="eastAsia" w:ascii="仿宋" w:hAnsi="仿宋" w:eastAsia="仿宋"/>
          <w:sz w:val="32"/>
          <w:szCs w:val="32"/>
        </w:rPr>
        <w:t>中共桓仁满族自治县委统一战线工作部</w:t>
      </w:r>
      <w:r>
        <w:rPr>
          <w:rFonts w:hint="eastAsia" w:ascii="仿宋_GB2312" w:hAnsi="宋体" w:eastAsia="仿宋_GB2312"/>
          <w:sz w:val="32"/>
          <w:szCs w:val="32"/>
        </w:rPr>
        <w:t>机关运行经费预算为10.8 万元，主要包括</w:t>
      </w:r>
      <w:r>
        <w:rPr>
          <w:rFonts w:hint="eastAsia" w:ascii="仿宋_GB2312" w:eastAsia="仿宋_GB2312"/>
          <w:sz w:val="32"/>
          <w:szCs w:val="32"/>
        </w:rPr>
        <w:t>办公及印刷费、邮电费、差旅费、会议费、福利费、日常维修费、专用材料及一般设备购置费、办公用房水电费、办公用房取暖费、办公用房物业管理费、公务用车运行维护费以及其他费用。2021年预算</w:t>
      </w:r>
      <w:r>
        <w:rPr>
          <w:rFonts w:hint="eastAsia" w:ascii="仿宋_GB2312" w:hAnsi="宋体" w:eastAsia="仿宋_GB2312"/>
          <w:sz w:val="32"/>
          <w:szCs w:val="32"/>
        </w:rPr>
        <w:t>比2020年减少0.8 万元，主要原因是经费减少。</w:t>
      </w:r>
    </w:p>
    <w:p>
      <w:pPr>
        <w:ind w:firstLine="660"/>
        <w:rPr>
          <w:rFonts w:ascii="黑体" w:hAnsi="黑体" w:eastAsia="黑体"/>
          <w:sz w:val="32"/>
          <w:szCs w:val="32"/>
        </w:rPr>
      </w:pPr>
      <w:r>
        <w:rPr>
          <w:rFonts w:hint="eastAsia" w:ascii="黑体" w:hAnsi="黑体" w:eastAsia="黑体"/>
          <w:sz w:val="32"/>
          <w:szCs w:val="32"/>
        </w:rPr>
        <w:t>三、政府采购情况</w:t>
      </w:r>
    </w:p>
    <w:p>
      <w:pPr>
        <w:ind w:firstLine="645"/>
        <w:rPr>
          <w:rFonts w:ascii="仿宋_GB2312" w:hAnsi="宋体" w:eastAsia="仿宋_GB2312"/>
          <w:sz w:val="32"/>
          <w:szCs w:val="32"/>
        </w:rPr>
      </w:pPr>
      <w:r>
        <w:rPr>
          <w:rFonts w:hint="eastAsia" w:ascii="仿宋_GB2312" w:hAnsi="宋体" w:eastAsia="仿宋_GB2312"/>
          <w:sz w:val="32"/>
          <w:szCs w:val="32"/>
        </w:rPr>
        <w:t>2021年</w:t>
      </w:r>
      <w:r>
        <w:rPr>
          <w:rFonts w:hint="eastAsia" w:ascii="仿宋" w:hAnsi="仿宋" w:eastAsia="仿宋"/>
          <w:sz w:val="32"/>
          <w:szCs w:val="32"/>
        </w:rPr>
        <w:t>中共桓仁满族自治县委统一战线工作部</w:t>
      </w:r>
      <w:r>
        <w:rPr>
          <w:rFonts w:hint="eastAsia" w:ascii="仿宋_GB2312" w:hAnsi="宋体" w:eastAsia="仿宋_GB2312"/>
          <w:sz w:val="32"/>
          <w:szCs w:val="32"/>
        </w:rPr>
        <w:t>安排政府采购预算4万元，其中：政府采购货物支出4万元，政府购买服务支出0万元，政府采购工程支出0万元。</w:t>
      </w:r>
    </w:p>
    <w:p>
      <w:pPr>
        <w:ind w:firstLine="660"/>
        <w:rPr>
          <w:rFonts w:ascii="黑体" w:hAnsi="黑体" w:eastAsia="黑体"/>
          <w:sz w:val="32"/>
          <w:szCs w:val="32"/>
        </w:rPr>
      </w:pPr>
      <w:r>
        <w:rPr>
          <w:rFonts w:hint="eastAsia" w:ascii="黑体" w:hAnsi="黑体" w:eastAsia="黑体"/>
          <w:sz w:val="32"/>
          <w:szCs w:val="32"/>
        </w:rPr>
        <w:t>四、“三公”经费预算情况</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2021年，</w:t>
      </w:r>
      <w:r>
        <w:rPr>
          <w:rFonts w:hint="eastAsia" w:ascii="仿宋" w:hAnsi="仿宋" w:eastAsia="仿宋"/>
          <w:sz w:val="32"/>
          <w:szCs w:val="32"/>
        </w:rPr>
        <w:t>中共桓仁满族自治县委统一战线工作部</w:t>
      </w:r>
      <w:r>
        <w:rPr>
          <w:rFonts w:hint="eastAsia" w:ascii="仿宋_GB2312" w:hAnsi="宋体" w:eastAsia="仿宋_GB2312"/>
          <w:sz w:val="32"/>
          <w:szCs w:val="32"/>
        </w:rPr>
        <w:t>一般公共预算安排“三公”经费预算为2万元，其中：</w:t>
      </w:r>
    </w:p>
    <w:p>
      <w:pPr>
        <w:numPr>
          <w:ilvl w:val="0"/>
          <w:numId w:val="2"/>
        </w:numPr>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rPr>
        <w:t>因公出国（境）费0万元，比2020年增加/减少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万元，主要原因是</w:t>
      </w:r>
      <w:r>
        <w:rPr>
          <w:rFonts w:hint="eastAsia" w:ascii="仿宋_GB2312" w:hAnsi="宋体" w:eastAsia="仿宋_GB2312"/>
          <w:sz w:val="32"/>
          <w:szCs w:val="32"/>
          <w:lang w:eastAsia="zh-CN"/>
        </w:rPr>
        <w:t>无。</w:t>
      </w:r>
    </w:p>
    <w:p>
      <w:pPr>
        <w:numPr>
          <w:numId w:val="0"/>
        </w:numPr>
        <w:jc w:val="left"/>
        <w:rPr>
          <w:rFonts w:ascii="仿宋_GB2312" w:hAnsi="宋体" w:eastAsia="仿宋_GB2312"/>
          <w:sz w:val="32"/>
          <w:szCs w:val="32"/>
        </w:rPr>
      </w:pPr>
      <w:r>
        <w:rPr>
          <w:rFonts w:hint="eastAsia" w:ascii="仿宋_GB2312" w:hAnsi="宋体" w:eastAsia="仿宋_GB2312"/>
          <w:sz w:val="32"/>
          <w:szCs w:val="32"/>
          <w:lang w:val="en-US" w:eastAsia="zh-CN"/>
        </w:rPr>
        <w:t xml:space="preserve">    </w:t>
      </w:r>
      <w:r>
        <w:rPr>
          <w:rFonts w:hint="eastAsia" w:ascii="仿宋_GB2312" w:hAnsi="宋体" w:eastAsia="仿宋_GB2312"/>
          <w:sz w:val="32"/>
          <w:szCs w:val="32"/>
        </w:rPr>
        <w:t>2.公务接待费0万元，比2020年增加/减少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万元，主要原因是</w:t>
      </w:r>
      <w:r>
        <w:rPr>
          <w:rFonts w:hint="eastAsia" w:ascii="仿宋_GB2312" w:hAnsi="宋体" w:eastAsia="仿宋_GB2312"/>
          <w:sz w:val="32"/>
          <w:szCs w:val="32"/>
          <w:lang w:eastAsia="zh-CN"/>
        </w:rPr>
        <w:t>无。</w:t>
      </w:r>
    </w:p>
    <w:p>
      <w:pPr>
        <w:ind w:firstLine="640" w:firstLineChars="200"/>
        <w:jc w:val="left"/>
        <w:rPr>
          <w:rFonts w:ascii="仿宋_GB2312" w:hAnsi="宋体" w:eastAsia="仿宋_GB2312"/>
          <w:sz w:val="32"/>
          <w:szCs w:val="32"/>
        </w:rPr>
      </w:pPr>
      <w:r>
        <w:rPr>
          <w:rFonts w:hint="eastAsia" w:ascii="仿宋_GB2312" w:hAnsi="宋体" w:eastAsia="仿宋_GB2312"/>
          <w:sz w:val="32"/>
          <w:szCs w:val="32"/>
        </w:rPr>
        <w:t>3.公务用车购置及运行费2万元（其中：公务用车运行维护费2万元、公务用车购置费0万元），比2020年增加/减少0 万元，主要原因是未增加车辆。</w:t>
      </w:r>
    </w:p>
    <w:p>
      <w:pPr>
        <w:ind w:firstLine="645"/>
        <w:rPr>
          <w:rFonts w:ascii="黑体" w:hAnsi="黑体" w:eastAsia="黑体"/>
          <w:sz w:val="32"/>
          <w:szCs w:val="32"/>
        </w:rPr>
      </w:pPr>
      <w:r>
        <w:rPr>
          <w:rFonts w:hint="eastAsia" w:ascii="黑体" w:hAnsi="黑体" w:eastAsia="黑体"/>
          <w:sz w:val="32"/>
          <w:szCs w:val="32"/>
        </w:rPr>
        <w:t>五、国有资产占用情况</w:t>
      </w:r>
    </w:p>
    <w:p>
      <w:pPr>
        <w:ind w:firstLine="645"/>
        <w:rPr>
          <w:rFonts w:ascii="仿宋_GB2312" w:hAnsi="宋体" w:eastAsia="仿宋_GB2312"/>
          <w:sz w:val="32"/>
          <w:szCs w:val="32"/>
        </w:rPr>
      </w:pPr>
      <w:r>
        <w:rPr>
          <w:rFonts w:hint="eastAsia" w:ascii="仿宋" w:hAnsi="仿宋" w:eastAsia="仿宋"/>
          <w:sz w:val="32"/>
          <w:szCs w:val="32"/>
        </w:rPr>
        <w:t>中共桓仁满族自治县委统一战线工作部</w:t>
      </w:r>
      <w:r>
        <w:rPr>
          <w:rFonts w:hint="eastAsia" w:ascii="仿宋_GB2312" w:hAnsi="宋体" w:eastAsia="仿宋_GB2312"/>
          <w:sz w:val="32"/>
          <w:szCs w:val="32"/>
        </w:rPr>
        <w:t>共有车辆1 辆，其中：一般公务用车1辆。其他国有资产情况办公设备。</w:t>
      </w:r>
    </w:p>
    <w:p>
      <w:pPr>
        <w:ind w:firstLine="645"/>
        <w:rPr>
          <w:rFonts w:ascii="黑体" w:hAnsi="黑体" w:eastAsia="黑体"/>
          <w:sz w:val="32"/>
          <w:szCs w:val="32"/>
        </w:rPr>
      </w:pPr>
      <w:r>
        <w:rPr>
          <w:rFonts w:hint="eastAsia" w:ascii="黑体" w:hAnsi="黑体" w:eastAsia="黑体"/>
          <w:sz w:val="32"/>
          <w:szCs w:val="32"/>
        </w:rPr>
        <w:t>六、绩效情况</w:t>
      </w:r>
    </w:p>
    <w:p>
      <w:pPr>
        <w:ind w:firstLine="645"/>
        <w:rPr>
          <w:rFonts w:ascii="仿宋_GB2312" w:hAnsi="宋体" w:eastAsia="仿宋_GB2312"/>
          <w:sz w:val="32"/>
          <w:szCs w:val="32"/>
        </w:rPr>
      </w:pPr>
      <w:r>
        <w:rPr>
          <w:rFonts w:hint="eastAsia" w:ascii="仿宋_GB2312" w:hAnsi="宋体" w:eastAsia="仿宋_GB2312"/>
          <w:sz w:val="32"/>
          <w:szCs w:val="32"/>
        </w:rPr>
        <w:t>根据预算绩效管理要求，</w:t>
      </w:r>
      <w:r>
        <w:rPr>
          <w:rFonts w:hint="eastAsia" w:ascii="仿宋" w:hAnsi="仿宋" w:eastAsia="仿宋"/>
          <w:sz w:val="32"/>
          <w:szCs w:val="32"/>
        </w:rPr>
        <w:t>中共桓仁满族自治县委统一战线工作部</w:t>
      </w:r>
      <w:r>
        <w:rPr>
          <w:rFonts w:hint="eastAsia" w:ascii="仿宋_GB2312" w:hAnsi="宋体" w:eastAsia="仿宋_GB2312"/>
          <w:sz w:val="32"/>
          <w:szCs w:val="32"/>
        </w:rPr>
        <w:t>2021年应编制绩效目标的项目共 4个，实际编制绩效目标的项目共4个，涉及资金5.7万元，编制绩效目标的项目覆盖率（实际编制绩效目标的项目/应编制绩效目标的项目）为 100 %。</w:t>
      </w:r>
    </w:p>
    <w:p>
      <w:pPr>
        <w:jc w:val="center"/>
        <w:rPr>
          <w:rFonts w:ascii="宋体" w:hAnsi="宋体"/>
          <w:b/>
          <w:sz w:val="36"/>
          <w:szCs w:val="36"/>
        </w:rPr>
      </w:pPr>
    </w:p>
    <w:p>
      <w:pPr>
        <w:jc w:val="center"/>
        <w:rPr>
          <w:rFonts w:ascii="宋体" w:hAnsi="宋体"/>
          <w:b/>
          <w:sz w:val="36"/>
          <w:szCs w:val="36"/>
        </w:rPr>
      </w:pPr>
      <w:r>
        <w:rPr>
          <w:rFonts w:hint="eastAsia" w:ascii="宋体" w:hAnsi="宋体"/>
          <w:b/>
          <w:sz w:val="36"/>
          <w:szCs w:val="36"/>
        </w:rPr>
        <w:t>第四部分 名词解释</w:t>
      </w:r>
    </w:p>
    <w:p>
      <w:pPr>
        <w:jc w:val="center"/>
        <w:rPr>
          <w:rFonts w:ascii="黑体" w:eastAsia="黑体"/>
          <w:sz w:val="36"/>
          <w:szCs w:val="36"/>
        </w:rPr>
      </w:pPr>
    </w:p>
    <w:p>
      <w:pPr>
        <w:ind w:firstLine="643" w:firstLineChars="200"/>
        <w:jc w:val="left"/>
        <w:rPr>
          <w:rFonts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指县级财政当年拨付的资金。</w:t>
      </w:r>
    </w:p>
    <w:p>
      <w:pPr>
        <w:ind w:firstLine="643"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指保障机构正常运转、完成日常工作任务而发生的人员支出和公用支出。</w:t>
      </w:r>
    </w:p>
    <w:p>
      <w:pPr>
        <w:ind w:firstLine="643" w:firstLineChars="200"/>
        <w:jc w:val="left"/>
        <w:rPr>
          <w:rFonts w:ascii="仿宋_GB2312" w:eastAsia="仿宋_GB2312"/>
          <w:b/>
          <w:sz w:val="32"/>
          <w:szCs w:val="32"/>
        </w:rPr>
      </w:pPr>
      <w:r>
        <w:rPr>
          <w:rFonts w:hint="eastAsia" w:ascii="仿宋_GB2312" w:eastAsia="仿宋_GB2312"/>
          <w:b/>
          <w:sz w:val="32"/>
          <w:szCs w:val="32"/>
        </w:rPr>
        <w:t>3.项目支出：</w:t>
      </w:r>
      <w:r>
        <w:rPr>
          <w:rFonts w:hint="eastAsia" w:ascii="仿宋_GB2312" w:eastAsia="仿宋_GB2312"/>
          <w:sz w:val="32"/>
          <w:szCs w:val="32"/>
        </w:rPr>
        <w:t>指在基本支出之外为完成特定行政任务和事业发展目标所发生的支出。</w:t>
      </w:r>
    </w:p>
    <w:p>
      <w:pPr>
        <w:ind w:firstLine="643" w:firstLineChars="200"/>
        <w:rPr>
          <w:rFonts w:ascii="仿宋_GB2312" w:eastAsia="仿宋_GB2312"/>
          <w:sz w:val="32"/>
          <w:szCs w:val="32"/>
        </w:rPr>
      </w:pPr>
      <w:r>
        <w:rPr>
          <w:rFonts w:hint="eastAsia" w:ascii="仿宋_GB2312" w:eastAsia="仿宋_GB2312"/>
          <w:b/>
          <w:sz w:val="32"/>
        </w:rPr>
        <w:t>4.机关运行经费：</w:t>
      </w:r>
      <w:r>
        <w:rPr>
          <w:rFonts w:hint="eastAsia" w:ascii="仿宋_GB2312" w:eastAsia="仿宋_GB2312"/>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jc w:val="left"/>
        <w:rPr>
          <w:rFonts w:ascii="仿宋_GB2312" w:eastAsia="仿宋_GB2312"/>
          <w:b/>
          <w:sz w:val="32"/>
          <w:szCs w:val="32"/>
        </w:rPr>
      </w:pPr>
      <w:r>
        <w:rPr>
          <w:rFonts w:hint="eastAsia" w:ascii="仿宋_GB2312" w:eastAsia="仿宋_GB2312"/>
          <w:b/>
          <w:sz w:val="32"/>
          <w:szCs w:val="32"/>
        </w:rPr>
        <w:t>5.行政事业性收费收入：</w:t>
      </w:r>
      <w:r>
        <w:rPr>
          <w:rFonts w:hint="eastAsia" w:ascii="仿宋_GB2312" w:eastAsia="仿宋_GB2312"/>
          <w:sz w:val="32"/>
          <w:szCs w:val="32"/>
        </w:rPr>
        <w:t>指依据法律、行政法规、国务院有关规定、国务院财政部门会同价格主管部门共同发布的规章或者规定，省、自治区、直辖市人民政府财政部门会同价格主管部门共同发布的规定所收取的各项收费收入。</w:t>
      </w:r>
    </w:p>
    <w:p>
      <w:pPr>
        <w:ind w:firstLine="643" w:firstLineChars="200"/>
        <w:jc w:val="left"/>
        <w:rPr>
          <w:rFonts w:ascii="仿宋_GB2312" w:eastAsia="仿宋_GB2312"/>
          <w:b/>
          <w:sz w:val="32"/>
          <w:szCs w:val="32"/>
        </w:rPr>
      </w:pPr>
      <w:bookmarkStart w:id="0" w:name="OLE_LINK1"/>
      <w:r>
        <w:rPr>
          <w:rFonts w:hint="eastAsia" w:ascii="仿宋_GB2312" w:eastAsia="仿宋_GB2312"/>
          <w:b/>
          <w:sz w:val="32"/>
          <w:szCs w:val="32"/>
        </w:rPr>
        <w:t>6.政府性基金收入</w:t>
      </w:r>
      <w:bookmarkEnd w:id="0"/>
      <w:r>
        <w:rPr>
          <w:rFonts w:hint="eastAsia" w:ascii="仿宋_GB2312" w:eastAsia="仿宋_GB2312"/>
          <w:b/>
          <w:sz w:val="32"/>
          <w:szCs w:val="32"/>
        </w:rPr>
        <w:t>：</w:t>
      </w:r>
      <w:r>
        <w:rPr>
          <w:rFonts w:hint="eastAsia" w:ascii="仿宋_GB2312" w:eastAsia="仿宋_GB2312"/>
          <w:sz w:val="32"/>
          <w:szCs w:val="32"/>
        </w:rPr>
        <w:t>反应各级政府及其所属部门根据法律、行政法规规定并经国务院或财政部批准，向公民、法人和其他组织征收的政府性基金，以及参照政府性基金管理或纳入基金预算、具有特定用途的财政资金。</w:t>
      </w:r>
    </w:p>
    <w:p>
      <w:pPr>
        <w:ind w:firstLine="643" w:firstLineChars="200"/>
        <w:jc w:val="left"/>
        <w:rPr>
          <w:rFonts w:ascii="仿宋_GB2312" w:eastAsia="仿宋_GB2312"/>
          <w:sz w:val="32"/>
          <w:szCs w:val="32"/>
        </w:rPr>
      </w:pPr>
      <w:r>
        <w:rPr>
          <w:rFonts w:hint="eastAsia" w:ascii="仿宋_GB2312" w:eastAsia="仿宋_GB2312"/>
          <w:b/>
          <w:sz w:val="32"/>
          <w:szCs w:val="32"/>
        </w:rPr>
        <w:t>7.其他收入：</w:t>
      </w:r>
      <w:r>
        <w:rPr>
          <w:rFonts w:hint="eastAsia" w:ascii="仿宋_GB2312" w:eastAsia="仿宋_GB2312"/>
          <w:sz w:val="32"/>
          <w:szCs w:val="32"/>
        </w:rPr>
        <w:t>指除上述“财政拨款收入”、“行政事业性收费收入”、“政府性基金收入”以外的收入。</w:t>
      </w:r>
    </w:p>
    <w:p>
      <w:pPr>
        <w:ind w:firstLine="643" w:firstLineChars="200"/>
        <w:jc w:val="left"/>
        <w:rPr>
          <w:rFonts w:ascii="仿宋_GB2312" w:eastAsia="仿宋_GB2312"/>
          <w:sz w:val="32"/>
          <w:szCs w:val="32"/>
        </w:rPr>
      </w:pPr>
      <w:r>
        <w:rPr>
          <w:rFonts w:hint="eastAsia" w:ascii="仿宋_GB2312" w:eastAsia="仿宋_GB2312"/>
          <w:b/>
          <w:sz w:val="32"/>
          <w:szCs w:val="32"/>
        </w:rPr>
        <w:t>8.“三公”经费</w:t>
      </w:r>
      <w:r>
        <w:rPr>
          <w:rFonts w:hint="eastAsia" w:ascii="仿宋_GB2312" w:eastAsia="仿宋_GB2312"/>
          <w:sz w:val="32"/>
          <w:szCs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费及燃料费、维修费、过桥过路费、保险费、安全奖励费用等支出；公务接待费反映单位按规定开支的各类公务接待（含外宾接待）费用。</w:t>
      </w:r>
    </w:p>
    <w:p>
      <w:pPr>
        <w:ind w:firstLine="643" w:firstLineChars="200"/>
        <w:jc w:val="left"/>
        <w:rPr>
          <w:rFonts w:hint="eastAsia" w:ascii="仿宋_GB2312" w:eastAsia="仿宋_GB2312"/>
          <w:sz w:val="32"/>
          <w:szCs w:val="32"/>
        </w:rPr>
      </w:pPr>
      <w:r>
        <w:rPr>
          <w:rFonts w:hint="eastAsia" w:ascii="仿宋_GB2312" w:eastAsia="仿宋_GB2312"/>
          <w:b/>
          <w:sz w:val="32"/>
          <w:szCs w:val="32"/>
        </w:rPr>
        <w:t>9.一般公共服务（类）统战事务（款）行政运行（项）：</w:t>
      </w:r>
      <w:r>
        <w:rPr>
          <w:rFonts w:hint="eastAsia" w:ascii="仿宋_GB2312" w:eastAsia="仿宋_GB2312"/>
          <w:sz w:val="32"/>
          <w:szCs w:val="32"/>
        </w:rPr>
        <w:t>反映行政单位（包括实行公务员管理的事业单位）的基本支出。</w:t>
      </w:r>
    </w:p>
    <w:p>
      <w:pPr>
        <w:ind w:firstLine="643" w:firstLineChars="200"/>
        <w:jc w:val="left"/>
        <w:rPr>
          <w:rFonts w:hint="eastAsia" w:ascii="仿宋_GB2312" w:eastAsia="仿宋_GB2312"/>
          <w:sz w:val="32"/>
          <w:szCs w:val="32"/>
        </w:rPr>
      </w:pPr>
      <w:r>
        <w:rPr>
          <w:rFonts w:hint="eastAsia" w:ascii="仿宋_GB2312" w:eastAsia="仿宋_GB2312"/>
          <w:b/>
          <w:sz w:val="32"/>
          <w:szCs w:val="32"/>
        </w:rPr>
        <w:t>10.一般公共服务（类）统战事务（款）事业运行（项）：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pPr>
        <w:ind w:firstLine="643" w:firstLineChars="200"/>
        <w:jc w:val="left"/>
        <w:rPr>
          <w:rFonts w:ascii="仿宋_GB2312" w:eastAsia="仿宋_GB2312"/>
          <w:sz w:val="32"/>
          <w:szCs w:val="32"/>
        </w:rPr>
      </w:pPr>
      <w:bookmarkStart w:id="1" w:name="_GoBack"/>
      <w:bookmarkEnd w:id="1"/>
      <w:r>
        <w:rPr>
          <w:rFonts w:hint="eastAsia" w:ascii="仿宋_GB2312" w:eastAsia="仿宋_GB2312"/>
          <w:b/>
          <w:sz w:val="32"/>
          <w:szCs w:val="32"/>
        </w:rPr>
        <w:t>11.一般公共服务（类）财政事务（款）其他财政事务支出（项）：</w:t>
      </w:r>
      <w:r>
        <w:rPr>
          <w:rFonts w:hint="eastAsia" w:ascii="仿宋_GB2312" w:eastAsia="仿宋_GB2312"/>
          <w:sz w:val="32"/>
          <w:szCs w:val="32"/>
        </w:rPr>
        <w:t>反映除上述项目以外其他财政事务方面的支出。</w:t>
      </w:r>
    </w:p>
    <w:p>
      <w:pPr>
        <w:ind w:firstLine="643" w:firstLineChars="200"/>
        <w:jc w:val="left"/>
        <w:rPr>
          <w:rFonts w:ascii="仿宋_GB2312" w:eastAsia="仿宋_GB2312"/>
          <w:sz w:val="32"/>
          <w:szCs w:val="32"/>
        </w:rPr>
      </w:pPr>
      <w:r>
        <w:rPr>
          <w:rFonts w:hint="eastAsia" w:ascii="仿宋_GB2312" w:eastAsia="仿宋_GB2312"/>
          <w:b/>
          <w:sz w:val="32"/>
          <w:szCs w:val="32"/>
        </w:rPr>
        <w:t>12.社会保障和就业（类）行政事业单位离退休（款）归口管理的行政单位离退休（项）：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ind w:firstLine="643" w:firstLineChars="200"/>
        <w:jc w:val="left"/>
        <w:rPr>
          <w:rFonts w:ascii="仿宋_GB2312" w:eastAsia="仿宋_GB2312"/>
          <w:sz w:val="32"/>
          <w:szCs w:val="32"/>
        </w:rPr>
      </w:pPr>
      <w:r>
        <w:rPr>
          <w:rFonts w:hint="eastAsia" w:ascii="仿宋_GB2312" w:eastAsia="仿宋_GB2312"/>
          <w:b/>
          <w:sz w:val="32"/>
          <w:szCs w:val="32"/>
        </w:rPr>
        <w:t>13.社会保障和就业（类）行政事业单位离退休（款）事业单位离退休（项）：</w:t>
      </w:r>
      <w:r>
        <w:rPr>
          <w:rFonts w:hint="eastAsia" w:ascii="仿宋_GB2312" w:eastAsia="仿宋_GB2312"/>
          <w:sz w:val="32"/>
          <w:szCs w:val="32"/>
        </w:rPr>
        <w:t>反映实行归口管理的事业单位开支的离退休经费。</w:t>
      </w:r>
    </w:p>
    <w:p>
      <w:pPr>
        <w:ind w:firstLine="643" w:firstLineChars="200"/>
        <w:jc w:val="left"/>
        <w:rPr>
          <w:rFonts w:ascii="仿宋_GB2312" w:eastAsia="仿宋_GB2312"/>
          <w:b/>
          <w:sz w:val="32"/>
          <w:szCs w:val="32"/>
        </w:rPr>
      </w:pPr>
      <w:r>
        <w:rPr>
          <w:rFonts w:hint="eastAsia" w:ascii="仿宋_GB2312" w:eastAsia="仿宋_GB2312"/>
          <w:b/>
          <w:sz w:val="32"/>
          <w:szCs w:val="32"/>
        </w:rPr>
        <w:t>14.住房保障（类）住房改革（款）住房公积金（项）：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4" w:type="default"/>
      <w:footerReference r:id="rId5" w:type="even"/>
      <w:pgSz w:w="11906" w:h="16838"/>
      <w:pgMar w:top="1440" w:right="1418" w:bottom="1440" w:left="1418"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framePr w:wrap="around" w:hAnchor="margin" w:vAnchor="text" w:xAlign="center" w:y="1"/>
      <w:rPr>
        <w:rStyle w:val="7"/>
      </w:rPr>
    </w:pPr>
    <w:r>
      <w:fldChar w:fldCharType="begin"/>
    </w:r>
    <w:r>
      <w:rPr>
        <w:rStyle w:val="7"/>
      </w:rPr>
      <w:instrText xml:space="preserve">PAGE  </w:instrText>
    </w:r>
    <w:r>
      <w:fldChar w:fldCharType="separate"/>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57848878">
    <w:nsid w:val="7AA8482E"/>
    <w:multiLevelType w:val="multilevel"/>
    <w:tmpl w:val="7AA8482E"/>
    <w:lvl w:ilvl="0" w:tentative="1">
      <w:start w:val="1"/>
      <w:numFmt w:val="japaneseCounting"/>
      <w:lvlText w:val="第%1部"/>
      <w:lvlJc w:val="left"/>
      <w:pPr>
        <w:ind w:left="1500" w:hanging="150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612231933">
    <w:nsid w:val="6018B4FD"/>
    <w:multiLevelType w:val="singleLevel"/>
    <w:tmpl w:val="6018B4FD"/>
    <w:lvl w:ilvl="0" w:tentative="1">
      <w:start w:val="1"/>
      <w:numFmt w:val="decimal"/>
      <w:suff w:val="nothing"/>
      <w:lvlText w:val="%1."/>
      <w:lvlJc w:val="left"/>
    </w:lvl>
  </w:abstractNum>
  <w:num w:numId="1">
    <w:abstractNumId w:val="2057848878"/>
  </w:num>
  <w:num w:numId="2">
    <w:abstractNumId w:val="16122319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0"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paragraph" w:styleId="2">
    <w:name w:val="Balloon Text"/>
    <w:basedOn w:val="1"/>
    <w:semiHidden/>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jc w:val="left"/>
    </w:pPr>
    <w:rPr>
      <w:kern w:val="0"/>
      <w:sz w:val="24"/>
    </w:rPr>
  </w:style>
  <w:style w:type="character" w:styleId="7">
    <w:name w:val="page number"/>
    <w:basedOn w:val="6"/>
    <w:uiPriority w:val="0"/>
    <w:rPr/>
  </w:style>
  <w:style w:type="paragraph" w:customStyle="1" w:styleId="8">
    <w:name w:val="Char"/>
    <w:basedOn w:val="1"/>
    <w:uiPriority w:val="0"/>
    <w:pPr>
      <w:widowControl/>
      <w:jc w:val="left"/>
    </w:pPr>
    <w:rPr>
      <w:rFonts w:ascii="Verdana" w:hAnsi="Verdana" w:eastAsia="仿宋_GB2312"/>
      <w:kern w:val="0"/>
      <w:sz w:val="28"/>
      <w:szCs w:val="20"/>
      <w:lang w:eastAsia="en-US"/>
    </w:rPr>
  </w:style>
  <w:style w:type="character" w:customStyle="1" w:styleId="9">
    <w:name w:val="页眉 Char Char"/>
    <w:basedOn w:val="6"/>
    <w:link w:val="4"/>
    <w:uiPriority w:val="0"/>
    <w:rPr>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theme" Target="theme/theme1.xml"/><Relationship Id="rId7" Type="http://schemas.openxmlformats.org/officeDocument/2006/relationships/oleObject" Target="embeddings/oleObject1.bin"/><Relationship Id="rId8" Type="http://schemas.openxmlformats.org/officeDocument/2006/relationships/image" Target="media/image1.emf"/><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491</Words>
  <Characters>2799</Characters>
  <Lines>23</Lines>
  <Paragraphs>6</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2017-01-18T01:39:00Z</dcterms:created>
  <dc:creator>预算处(税政处、编审中心)-王威</dc:creator>
  <cp:lastModifiedBy>ssf</cp:lastModifiedBy>
  <dcterms:modified xsi:type="dcterms:W3CDTF">2021-02-02T02:12:03Z</dcterms:modified>
  <dc:title>2018年市直部门预算和“三公”经费预算</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