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桓仁</w:t>
      </w:r>
      <w:r>
        <w:rPr>
          <w:rFonts w:hint="eastAsia" w:ascii="宋体" w:hAnsi="宋体"/>
          <w:b/>
          <w:sz w:val="52"/>
          <w:szCs w:val="52"/>
          <w:lang w:eastAsia="zh-CN"/>
        </w:rPr>
        <w:t>满族自治</w:t>
      </w:r>
      <w:r>
        <w:rPr>
          <w:rFonts w:hint="eastAsia" w:ascii="宋体" w:hAnsi="宋体"/>
          <w:b/>
          <w:sz w:val="52"/>
          <w:szCs w:val="52"/>
        </w:rPr>
        <w:t>县</w:t>
      </w:r>
      <w:r>
        <w:rPr>
          <w:rFonts w:hint="eastAsia" w:ascii="宋体" w:hAnsi="宋体"/>
          <w:b/>
          <w:sz w:val="52"/>
          <w:szCs w:val="52"/>
          <w:lang w:eastAsia="zh-CN"/>
        </w:rPr>
        <w:t>林业</w:t>
      </w:r>
      <w:r>
        <w:rPr>
          <w:rFonts w:hint="eastAsia" w:ascii="宋体" w:hAnsi="宋体"/>
          <w:b/>
          <w:sz w:val="52"/>
          <w:szCs w:val="52"/>
        </w:rPr>
        <w:t>局</w:t>
      </w:r>
    </w:p>
    <w:p>
      <w:pPr>
        <w:spacing w:line="540" w:lineRule="exact"/>
        <w:jc w:val="center"/>
        <w:rPr>
          <w:rFonts w:hint="eastAsia" w:ascii="宋体" w:hAnsi="宋体"/>
          <w:b/>
          <w:sz w:val="52"/>
          <w:szCs w:val="52"/>
        </w:rPr>
      </w:pPr>
      <w:r>
        <w:rPr>
          <w:rFonts w:hint="eastAsia" w:ascii="宋体" w:hAnsi="宋体"/>
          <w:b/>
          <w:sz w:val="52"/>
          <w:szCs w:val="52"/>
        </w:rPr>
        <w:t>2017年度部门决算</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桓仁县</w:t>
      </w:r>
      <w:r>
        <w:rPr>
          <w:rFonts w:hint="eastAsia" w:ascii="黑体" w:hAnsi="黑体" w:eastAsia="黑体"/>
          <w:sz w:val="32"/>
          <w:szCs w:val="32"/>
          <w:lang w:eastAsia="zh-CN"/>
        </w:rPr>
        <w:t>林业局</w:t>
      </w:r>
      <w:r>
        <w:rPr>
          <w:rFonts w:hint="eastAsia" w:ascii="黑体" w:hAnsi="黑体" w:eastAsia="黑体"/>
          <w:sz w:val="32"/>
          <w:szCs w:val="32"/>
        </w:rPr>
        <w:t>局概况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第二部分    桓仁县</w:t>
      </w:r>
      <w:r>
        <w:rPr>
          <w:rFonts w:hint="eastAsia" w:ascii="黑体" w:hAnsi="黑体" w:eastAsia="黑体"/>
          <w:sz w:val="32"/>
          <w:szCs w:val="32"/>
          <w:lang w:eastAsia="zh-CN"/>
        </w:rPr>
        <w:t>林业</w:t>
      </w:r>
      <w:r>
        <w:rPr>
          <w:rFonts w:hint="eastAsia" w:ascii="黑体" w:hAnsi="黑体" w:eastAsia="黑体"/>
          <w:sz w:val="32"/>
          <w:szCs w:val="32"/>
        </w:rPr>
        <w:t>局2017年度部门决算报表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2017年度收入支出决算总表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二、2017</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三、2017</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2017年度财政拨款收入支出决算表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2017年度财政专户管理资金收入支出决算表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w:t>
      </w:r>
      <w:r>
        <w:rPr>
          <w:rFonts w:hint="eastAsia" w:ascii="仿宋_GB2312" w:eastAsia="仿宋_GB2312"/>
          <w:sz w:val="32"/>
          <w:szCs w:val="32"/>
        </w:rPr>
        <w:t>7</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第三部分    桓仁县</w:t>
      </w:r>
      <w:r>
        <w:rPr>
          <w:rFonts w:hint="eastAsia" w:ascii="黑体" w:hAnsi="黑体" w:eastAsia="黑体"/>
          <w:sz w:val="32"/>
          <w:szCs w:val="32"/>
          <w:lang w:eastAsia="zh-CN"/>
        </w:rPr>
        <w:t>林业</w:t>
      </w:r>
      <w:r>
        <w:rPr>
          <w:rFonts w:hint="eastAsia" w:ascii="黑体" w:hAnsi="黑体" w:eastAsia="黑体"/>
          <w:sz w:val="32"/>
          <w:szCs w:val="32"/>
        </w:rPr>
        <w:t>局2017年度部门决算情况说明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第一部分 桓仁县</w:t>
      </w:r>
      <w:r>
        <w:rPr>
          <w:rFonts w:hint="eastAsia" w:ascii="宋体" w:hAnsi="宋体"/>
          <w:b/>
          <w:sz w:val="36"/>
          <w:szCs w:val="36"/>
          <w:lang w:eastAsia="zh-CN"/>
        </w:rPr>
        <w:t>林业</w:t>
      </w:r>
      <w:r>
        <w:rPr>
          <w:rFonts w:hint="eastAsia" w:ascii="宋体" w:hAnsi="宋体"/>
          <w:b/>
          <w:sz w:val="36"/>
          <w:szCs w:val="36"/>
        </w:rPr>
        <w:t>局概况</w:t>
      </w:r>
    </w:p>
    <w:p>
      <w:pPr>
        <w:spacing w:line="540" w:lineRule="exact"/>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仿宋_GB2312" w:hAnsi="宋体" w:eastAsia="仿宋_GB2312" w:cs="宋体"/>
          <w:color w:val="000000"/>
          <w:kern w:val="0"/>
          <w:sz w:val="32"/>
          <w:szCs w:val="32"/>
        </w:rPr>
        <w:t xml:space="preserve"> </w:t>
      </w:r>
      <w:r>
        <w:rPr>
          <w:rFonts w:hint="eastAsia" w:ascii="黑体" w:eastAsia="黑体"/>
          <w:sz w:val="32"/>
          <w:szCs w:val="32"/>
        </w:rPr>
        <w:t>一、主要职责</w:t>
      </w:r>
    </w:p>
    <w:p>
      <w:pPr>
        <w:ind w:firstLine="720" w:firstLineChars="225"/>
        <w:rPr>
          <w:rFonts w:hint="eastAsia" w:ascii="仿宋_GB2312" w:eastAsia="仿宋_GB2312"/>
          <w:sz w:val="32"/>
          <w:szCs w:val="32"/>
        </w:rPr>
      </w:pPr>
      <w:r>
        <w:rPr>
          <w:rFonts w:hint="eastAsia" w:ascii="仿宋_GB2312" w:eastAsia="仿宋_GB2312"/>
          <w:sz w:val="32"/>
          <w:szCs w:val="32"/>
        </w:rPr>
        <w:t>（一）贯彻执行国家、省、市有关林业的法律、法规和方针、政策；拟订全县林业发展战略；制定林业中长期规划并组织实施；承担林业生态文明建设的有关工作。</w:t>
      </w:r>
    </w:p>
    <w:p>
      <w:pPr>
        <w:ind w:firstLine="720" w:firstLineChars="225"/>
        <w:rPr>
          <w:rFonts w:hint="eastAsia" w:ascii="仿宋_GB2312" w:eastAsia="仿宋_GB2312"/>
          <w:sz w:val="32"/>
          <w:szCs w:val="32"/>
        </w:rPr>
      </w:pPr>
      <w:r>
        <w:rPr>
          <w:rFonts w:hint="eastAsia" w:ascii="仿宋_GB2312" w:eastAsia="仿宋_GB2312"/>
          <w:sz w:val="32"/>
          <w:szCs w:val="32"/>
        </w:rPr>
        <w:t>（二）贯彻落实农村林业发展、维护农民经营林业合法权益的政策措施，指导、监督农村林地承包经营和林权流转，指导和调处林权纠纷、合同纠纷；指导乡镇林业站工作。</w:t>
      </w:r>
    </w:p>
    <w:p>
      <w:pPr>
        <w:ind w:firstLine="720" w:firstLineChars="225"/>
        <w:rPr>
          <w:rFonts w:hint="eastAsia" w:ascii="仿宋_GB2312" w:eastAsia="仿宋_GB2312"/>
          <w:sz w:val="32"/>
          <w:szCs w:val="32"/>
        </w:rPr>
      </w:pPr>
      <w:r>
        <w:rPr>
          <w:rFonts w:hint="eastAsia" w:ascii="仿宋_GB2312" w:eastAsia="仿宋_GB2312"/>
          <w:sz w:val="32"/>
          <w:szCs w:val="32"/>
        </w:rPr>
        <w:t>（三）组织、协调、指导、监督全县造林绿化工作。制定全县造林绿化的规划并组织实施；贯彻国家、省、市林业主管部门的造林补贴政策，制定全县造林补贴政策；指导公益林和商品林的培育；组织、协调开展全民义务植树和城乡绿化工作；组织、指导、监督退耕还林和坡耕地治理工作；组织、指导全县生态修复工作。</w:t>
      </w:r>
    </w:p>
    <w:p>
      <w:pPr>
        <w:ind w:firstLine="720" w:firstLineChars="225"/>
        <w:rPr>
          <w:rFonts w:hint="eastAsia" w:ascii="仿宋_GB2312" w:eastAsia="仿宋_GB2312"/>
          <w:sz w:val="32"/>
          <w:szCs w:val="32"/>
        </w:rPr>
      </w:pPr>
      <w:r>
        <w:rPr>
          <w:rFonts w:hint="eastAsia" w:ascii="仿宋_GB2312" w:eastAsia="仿宋_GB2312"/>
          <w:sz w:val="32"/>
          <w:szCs w:val="32"/>
        </w:rPr>
        <w:t>（四）承担全县森林资源保护监督管理的责任。组织全县森林资源调查、规划设计和动态监测；组织编制、审核森林采伐限额并监督执行。负责全县林木凭证采伐、木材运输、经营、加工等林政管理；组织、指导林地、林权管理，依法审核、审批征收、占用林地项目；组织护林队伍保护管理生态公益林和商品林；管理重点国有森林资源。</w:t>
      </w:r>
    </w:p>
    <w:p>
      <w:pPr>
        <w:ind w:firstLine="640" w:firstLineChars="200"/>
        <w:rPr>
          <w:rFonts w:hint="eastAsia" w:ascii="仿宋_GB2312" w:eastAsia="仿宋_GB2312"/>
          <w:sz w:val="32"/>
          <w:szCs w:val="32"/>
        </w:rPr>
      </w:pPr>
      <w:r>
        <w:rPr>
          <w:rFonts w:hint="eastAsia" w:ascii="仿宋_GB2312" w:eastAsia="仿宋_GB2312"/>
          <w:sz w:val="32"/>
          <w:szCs w:val="32"/>
        </w:rPr>
        <w:t>（五）组织指导陆生野生动植物资源的保护和合理开发利用。</w:t>
      </w:r>
    </w:p>
    <w:p>
      <w:pPr>
        <w:ind w:firstLine="640" w:firstLineChars="200"/>
        <w:rPr>
          <w:rFonts w:hint="eastAsia" w:ascii="仿宋_GB2312" w:eastAsia="仿宋_GB2312"/>
          <w:sz w:val="32"/>
          <w:szCs w:val="32"/>
        </w:rPr>
      </w:pPr>
      <w:r>
        <w:rPr>
          <w:rFonts w:hint="eastAsia" w:ascii="仿宋_GB2312" w:eastAsia="仿宋_GB2312"/>
          <w:sz w:val="32"/>
          <w:szCs w:val="32"/>
        </w:rPr>
        <w:t>（六）负责自然保护区、森林公园、湿地保护区的建设和管理。组织、协调全县湿地保护工作。</w:t>
      </w:r>
    </w:p>
    <w:p>
      <w:pPr>
        <w:ind w:firstLine="720" w:firstLineChars="225"/>
        <w:rPr>
          <w:rFonts w:hint="eastAsia" w:ascii="仿宋_GB2312" w:eastAsia="仿宋_GB2312"/>
          <w:sz w:val="32"/>
          <w:szCs w:val="32"/>
        </w:rPr>
      </w:pPr>
      <w:r>
        <w:rPr>
          <w:rFonts w:hint="eastAsia" w:ascii="仿宋_GB2312" w:eastAsia="仿宋_GB2312"/>
          <w:sz w:val="32"/>
          <w:szCs w:val="32"/>
        </w:rPr>
        <w:t>（七）组织、协调、指导、监督全县山区资源开发利用工作。制定林业产业发展规划，组织、指导森林和陆生野生动植物资源的保护、管理和合理开发利用；制定林业产业政策，引导林业产业结构的合理调整和林业资源的合理配置，指导科学合理地开发利用林地。</w:t>
      </w:r>
    </w:p>
    <w:p>
      <w:pPr>
        <w:ind w:firstLine="720" w:firstLineChars="225"/>
        <w:rPr>
          <w:rFonts w:hint="eastAsia" w:ascii="仿宋_GB2312" w:eastAsia="仿宋_GB2312"/>
          <w:sz w:val="32"/>
          <w:szCs w:val="32"/>
        </w:rPr>
      </w:pPr>
      <w:r>
        <w:rPr>
          <w:rFonts w:hint="eastAsia" w:ascii="仿宋_GB2312" w:eastAsia="仿宋_GB2312"/>
          <w:sz w:val="32"/>
          <w:szCs w:val="32"/>
        </w:rPr>
        <w:t>（八）组织、指导、监督全县森林防火工作；指导全县森林公安工作，监督管理森林公安队伍，指导、督办全县破坏森林资源案件，直接查处重大刑事、治安和行政案件；组织、指导、检查、监督林业有害生物的监测、预测预报和防治工作；指导林木种苗、森林植物及其产品的检疫工作；指导、管理种苗生产、经营，指导种子基地、苗圃建设工作。</w:t>
      </w:r>
    </w:p>
    <w:p>
      <w:pPr>
        <w:ind w:firstLine="720" w:firstLineChars="225"/>
        <w:rPr>
          <w:rFonts w:hint="eastAsia" w:ascii="仿宋_GB2312" w:eastAsia="仿宋_GB2312"/>
          <w:sz w:val="32"/>
          <w:szCs w:val="32"/>
        </w:rPr>
      </w:pPr>
      <w:r>
        <w:rPr>
          <w:rFonts w:hint="eastAsia" w:ascii="仿宋_GB2312" w:eastAsia="仿宋_GB2312"/>
          <w:sz w:val="32"/>
          <w:szCs w:val="32"/>
        </w:rPr>
        <w:t>（九）编制部门预算并组织实施，筹集、管理县级林业资金，监督全县林业资金的管理和使用；监督管理国有林业资产；审核重点林业建设项目；检查监督全县林业基金征收管理工作；负责指导、监督林业系统财务审计工作；负责全县林业统计工作。</w:t>
      </w:r>
    </w:p>
    <w:p>
      <w:pPr>
        <w:ind w:firstLine="720" w:firstLineChars="225"/>
        <w:rPr>
          <w:rFonts w:hint="eastAsia" w:ascii="仿宋_GB2312" w:eastAsia="仿宋_GB2312"/>
          <w:sz w:val="32"/>
          <w:szCs w:val="32"/>
        </w:rPr>
      </w:pPr>
      <w:r>
        <w:rPr>
          <w:rFonts w:hint="eastAsia" w:ascii="仿宋_GB2312" w:eastAsia="仿宋_GB2312"/>
          <w:sz w:val="32"/>
          <w:szCs w:val="32"/>
        </w:rPr>
        <w:t>（十）组织开展林业技术培训、咨询、服务、指导等科技工作，组织科研攻关项目及林业技术开发和推广应用。</w:t>
      </w:r>
    </w:p>
    <w:p>
      <w:pPr>
        <w:ind w:firstLine="720" w:firstLineChars="225"/>
        <w:rPr>
          <w:rFonts w:hint="eastAsia" w:ascii="仿宋_GB2312" w:eastAsia="仿宋_GB2312"/>
          <w:sz w:val="32"/>
          <w:szCs w:val="32"/>
        </w:rPr>
      </w:pPr>
      <w:r>
        <w:rPr>
          <w:rFonts w:hint="eastAsia" w:ascii="仿宋_GB2312" w:eastAsia="仿宋_GB2312"/>
          <w:sz w:val="32"/>
          <w:szCs w:val="32"/>
        </w:rPr>
        <w:t>（十一）制定</w:t>
      </w:r>
      <w:r>
        <w:rPr>
          <w:rFonts w:hint="eastAsia" w:ascii="仿宋_GB2312" w:eastAsia="仿宋_GB2312"/>
          <w:sz w:val="30"/>
        </w:rPr>
        <w:t>全县农村能源发展规划，并组织实施。</w:t>
      </w:r>
    </w:p>
    <w:p>
      <w:pPr>
        <w:ind w:firstLine="720" w:firstLineChars="225"/>
        <w:rPr>
          <w:rFonts w:hint="eastAsia" w:ascii="仿宋_GB2312" w:eastAsia="仿宋_GB2312"/>
          <w:sz w:val="32"/>
          <w:szCs w:val="32"/>
        </w:rPr>
      </w:pPr>
      <w:r>
        <w:rPr>
          <w:rFonts w:hint="eastAsia" w:ascii="仿宋_GB2312" w:eastAsia="仿宋_GB2312"/>
          <w:sz w:val="32"/>
          <w:szCs w:val="32"/>
        </w:rPr>
        <w:t>（十一）承办县政府交办的其他事项。</w:t>
      </w:r>
    </w:p>
    <w:p>
      <w:pPr>
        <w:rPr>
          <w:rFonts w:hint="eastAsia"/>
        </w:rPr>
      </w:pPr>
    </w:p>
    <w:p>
      <w:pPr>
        <w:ind w:firstLine="640" w:firstLineChars="200"/>
        <w:jc w:val="left"/>
        <w:rPr>
          <w:rFonts w:hint="eastAsia" w:ascii="黑体" w:eastAsia="黑体"/>
          <w:sz w:val="32"/>
          <w:szCs w:val="32"/>
        </w:rPr>
      </w:pPr>
      <w:r>
        <w:rPr>
          <w:rFonts w:hint="eastAsia" w:ascii="黑体" w:eastAsia="黑体"/>
          <w:sz w:val="32"/>
          <w:szCs w:val="32"/>
        </w:rPr>
        <w:t>二、部门决算单位构成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纳入桓仁满族自治县林业局201</w:t>
      </w:r>
      <w:r>
        <w:rPr>
          <w:rFonts w:hint="eastAsia" w:ascii="仿宋_GB2312" w:eastAsia="仿宋_GB2312"/>
          <w:b/>
          <w:sz w:val="32"/>
          <w:szCs w:val="32"/>
          <w:lang w:val="en-US" w:eastAsia="zh-CN"/>
        </w:rPr>
        <w:t>7</w:t>
      </w:r>
      <w:r>
        <w:rPr>
          <w:rFonts w:hint="eastAsia" w:ascii="仿宋_GB2312" w:eastAsia="仿宋_GB2312"/>
          <w:b/>
          <w:sz w:val="32"/>
          <w:szCs w:val="32"/>
        </w:rPr>
        <w:t>年部门决算编制范围的二级预算单位包括：</w:t>
      </w:r>
    </w:p>
    <w:p>
      <w:pPr>
        <w:ind w:firstLine="640" w:firstLineChars="200"/>
        <w:jc w:val="left"/>
        <w:rPr>
          <w:rFonts w:hint="eastAsia" w:ascii="仿宋_GB2312" w:eastAsia="仿宋_GB2312"/>
          <w:b/>
          <w:sz w:val="32"/>
          <w:szCs w:val="32"/>
        </w:rPr>
      </w:pPr>
      <w:r>
        <w:rPr>
          <w:rFonts w:hint="eastAsia" w:ascii="仿宋_GB2312" w:eastAsia="仿宋_GB2312"/>
          <w:bCs/>
          <w:sz w:val="32"/>
          <w:szCs w:val="32"/>
        </w:rPr>
        <w:t>1.桓仁满族自治县林业局本级</w:t>
      </w:r>
    </w:p>
    <w:p>
      <w:pPr>
        <w:jc w:val="left"/>
        <w:rPr>
          <w:rFonts w:hint="eastAsia" w:ascii="仿宋_GB2312" w:eastAsia="仿宋_GB2312"/>
          <w:sz w:val="32"/>
          <w:szCs w:val="32"/>
        </w:rPr>
      </w:pPr>
      <w:r>
        <w:rPr>
          <w:rFonts w:hint="eastAsia" w:ascii="仿宋_GB2312" w:eastAsia="仿宋_GB2312"/>
          <w:sz w:val="32"/>
          <w:szCs w:val="32"/>
        </w:rPr>
        <w:t xml:space="preserve">    2.</w:t>
      </w:r>
      <w:r>
        <w:rPr>
          <w:rFonts w:hint="eastAsia"/>
        </w:rPr>
        <w:t xml:space="preserve"> </w:t>
      </w:r>
      <w:r>
        <w:rPr>
          <w:rFonts w:hint="eastAsia" w:ascii="仿宋_GB2312" w:eastAsia="仿宋_GB2312"/>
          <w:sz w:val="32"/>
          <w:szCs w:val="32"/>
        </w:rPr>
        <w:t>桓仁满族自治县森林公安分局</w:t>
      </w:r>
    </w:p>
    <w:p>
      <w:pPr>
        <w:numPr>
          <w:ilvl w:val="0"/>
          <w:numId w:val="2"/>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桓仁满族自治县山区综合开发办公室</w:t>
      </w:r>
    </w:p>
    <w:p>
      <w:pPr>
        <w:numPr>
          <w:ilvl w:val="0"/>
          <w:numId w:val="2"/>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桓仁满族自治县木材检查总站</w:t>
      </w:r>
    </w:p>
    <w:p>
      <w:pPr>
        <w:numPr>
          <w:ilvl w:val="0"/>
          <w:numId w:val="2"/>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桓仁满族自治县林业勘测设计队</w:t>
      </w:r>
    </w:p>
    <w:p>
      <w:pPr>
        <w:jc w:val="left"/>
        <w:rPr>
          <w:rFonts w:hint="eastAsia" w:ascii="仿宋_GB2312" w:eastAsia="仿宋_GB2312"/>
          <w:sz w:val="32"/>
          <w:szCs w:val="32"/>
        </w:rPr>
      </w:pPr>
      <w:r>
        <w:rPr>
          <w:rFonts w:hint="eastAsia" w:ascii="仿宋_GB2312" w:eastAsia="仿宋_GB2312"/>
          <w:sz w:val="32"/>
          <w:szCs w:val="32"/>
        </w:rPr>
        <w:t xml:space="preserve">    6.</w:t>
      </w:r>
      <w:r>
        <w:rPr>
          <w:rFonts w:hint="eastAsia"/>
        </w:rPr>
        <w:t xml:space="preserve"> </w:t>
      </w:r>
      <w:r>
        <w:rPr>
          <w:rFonts w:hint="eastAsia" w:ascii="仿宋_GB2312" w:eastAsia="仿宋_GB2312"/>
          <w:sz w:val="32"/>
          <w:szCs w:val="32"/>
        </w:rPr>
        <w:t>桓仁满族自治县人民政府农村能源办公室</w:t>
      </w:r>
    </w:p>
    <w:p>
      <w:pPr>
        <w:jc w:val="left"/>
        <w:rPr>
          <w:rFonts w:hint="eastAsia" w:ascii="仿宋_GB2312" w:eastAsia="仿宋_GB2312"/>
          <w:sz w:val="32"/>
          <w:szCs w:val="32"/>
        </w:rPr>
      </w:pPr>
      <w:r>
        <w:rPr>
          <w:rFonts w:hint="eastAsia" w:ascii="仿宋_GB2312" w:eastAsia="仿宋_GB2312"/>
          <w:sz w:val="32"/>
          <w:szCs w:val="32"/>
        </w:rPr>
        <w:t xml:space="preserve">    7.</w:t>
      </w:r>
      <w:r>
        <w:rPr>
          <w:rFonts w:hint="eastAsia"/>
        </w:rPr>
        <w:t xml:space="preserve"> </w:t>
      </w:r>
      <w:r>
        <w:rPr>
          <w:rFonts w:hint="eastAsia" w:ascii="仿宋_GB2312" w:eastAsia="仿宋_GB2312"/>
          <w:sz w:val="32"/>
          <w:szCs w:val="32"/>
        </w:rPr>
        <w:t>桓仁满族自治县林业工作总站</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桓仁满族自治县林业总场</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桓仁满族自治县林业技术推广中心</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桓仁满族自治县林业种苗管理站</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桓仁满族自治县林业综合服务中心</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桓仁满族自治县森林病虫害防治检疫站</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桓仁满族自治县青山保护局</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林业专项资金稽查办公室</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桓仁满族自治县生态公益林管理办公室</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rPr>
        <w:t>退耕还林项目办公室</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桓仁满族自治县八里甸子林场</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桓仁满族自治县二户来林场</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桓仁满族自治县普乐堡林场</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桓仁满族自治县黑沟林场</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桓仁满族自治县二棚甸子林场</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桓仁满族自治县和平林场</w:t>
      </w:r>
    </w:p>
    <w:p>
      <w:pPr>
        <w:numPr>
          <w:ilvl w:val="0"/>
          <w:numId w:val="3"/>
        </w:num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桓仁满族自治县库区林场</w:t>
      </w:r>
    </w:p>
    <w:p>
      <w:pPr>
        <w:rPr>
          <w:rFonts w:hint="eastAsia" w:ascii="宋体" w:hAnsi="宋体" w:eastAsia="宋体"/>
          <w:b/>
          <w:sz w:val="36"/>
          <w:szCs w:val="36"/>
          <w:lang w:val="en-US" w:eastAsia="zh-CN"/>
        </w:rPr>
      </w:pPr>
      <w:r>
        <w:rPr>
          <w:rFonts w:hint="eastAsia" w:ascii="宋体" w:hAnsi="宋体"/>
          <w:b/>
          <w:sz w:val="36"/>
          <w:szCs w:val="36"/>
          <w:lang w:val="en-US" w:eastAsia="zh-CN"/>
        </w:rPr>
        <w:t xml:space="preserve">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w:t>
      </w: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spacing w:line="540" w:lineRule="exact"/>
        <w:jc w:val="center"/>
        <w:rPr>
          <w:rFonts w:hint="eastAsia" w:ascii="宋体" w:hAnsi="宋体"/>
          <w:b/>
          <w:sz w:val="36"/>
          <w:szCs w:val="36"/>
        </w:rPr>
      </w:pPr>
    </w:p>
    <w:p>
      <w:pPr>
        <w:numPr>
          <w:ilvl w:val="0"/>
          <w:numId w:val="4"/>
        </w:numPr>
        <w:rPr>
          <w:rFonts w:hint="eastAsia" w:ascii="宋体" w:hAnsi="宋体"/>
          <w:b/>
          <w:sz w:val="36"/>
          <w:szCs w:val="36"/>
        </w:rPr>
      </w:pPr>
      <w:r>
        <w:rPr>
          <w:rFonts w:hint="eastAsia" w:ascii="宋体" w:hAnsi="宋体"/>
          <w:b/>
          <w:sz w:val="36"/>
          <w:szCs w:val="36"/>
        </w:rPr>
        <w:t>桓仁县</w:t>
      </w:r>
      <w:r>
        <w:rPr>
          <w:rFonts w:hint="eastAsia" w:ascii="宋体" w:hAnsi="宋体"/>
          <w:b/>
          <w:sz w:val="36"/>
          <w:szCs w:val="36"/>
          <w:lang w:eastAsia="zh-CN"/>
        </w:rPr>
        <w:t>林业</w:t>
      </w:r>
      <w:r>
        <w:rPr>
          <w:rFonts w:hint="eastAsia" w:ascii="宋体" w:hAnsi="宋体"/>
          <w:b/>
          <w:sz w:val="36"/>
          <w:szCs w:val="36"/>
        </w:rPr>
        <w:t>局2017年度部门决算公开报表</w:t>
      </w:r>
    </w:p>
    <w:p>
      <w:pPr>
        <w:numPr>
          <w:numId w:val="0"/>
        </w:numPr>
        <w:rPr>
          <w:rFonts w:hint="eastAsia" w:ascii="宋体" w:hAnsi="宋体"/>
          <w:b/>
          <w:sz w:val="36"/>
          <w:szCs w:val="36"/>
        </w:rPr>
      </w:pPr>
    </w:p>
    <w:p>
      <w:pPr>
        <w:numPr>
          <w:numId w:val="0"/>
        </w:numPr>
        <w:rPr>
          <w:rFonts w:hint="eastAsia" w:ascii="宋体" w:hAnsi="宋体"/>
          <w:b/>
          <w:sz w:val="36"/>
          <w:szCs w:val="36"/>
        </w:rPr>
      </w:pPr>
    </w:p>
    <w:p>
      <w:pPr>
        <w:numPr>
          <w:numId w:val="0"/>
        </w:numPr>
        <w:jc w:val="center"/>
        <w:rPr>
          <w:rFonts w:hint="eastAsia" w:ascii="宋体" w:hAnsi="宋体"/>
          <w:b/>
          <w:sz w:val="36"/>
          <w:szCs w:val="36"/>
          <w:lang w:val="en-US" w:eastAsia="zh-CN"/>
        </w:rPr>
      </w:pPr>
      <w:r>
        <w:rPr>
          <w:rFonts w:hint="eastAsia" w:ascii="宋体" w:hAnsi="宋体" w:eastAsia="宋体" w:cs="Times New Roman"/>
          <w:b/>
          <w:kern w:val="2"/>
          <w:sz w:val="36"/>
          <w:szCs w:val="36"/>
          <w:lang w:val="en-US" w:eastAsia="zh-CN" w:bidi="ar-SA"/>
        </w:rPr>
        <w:object>
          <v:shape id="_x0000_s1026" type="#_x0000_t75" style="height:66pt;width:72.75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p>
    <w:p>
      <w:pPr>
        <w:numPr>
          <w:numId w:val="0"/>
        </w:numPr>
        <w:jc w:val="center"/>
        <w:rPr>
          <w:rFonts w:hint="eastAsia" w:ascii="宋体" w:hAnsi="宋体"/>
          <w:b/>
          <w:sz w:val="36"/>
          <w:szCs w:val="36"/>
          <w:lang w:val="en-US" w:eastAsia="zh-CN"/>
        </w:rPr>
      </w:pPr>
    </w:p>
    <w:p>
      <w:pPr>
        <w:numPr>
          <w:numId w:val="0"/>
        </w:numPr>
        <w:jc w:val="center"/>
        <w:rPr>
          <w:rFonts w:hint="eastAsia" w:ascii="宋体" w:hAnsi="宋体"/>
          <w:b/>
          <w:sz w:val="36"/>
          <w:szCs w:val="36"/>
          <w:lang w:val="en-US" w:eastAsia="zh-CN"/>
        </w:rPr>
      </w:pPr>
    </w:p>
    <w:p>
      <w:pPr>
        <w:numPr>
          <w:numId w:val="0"/>
        </w:numPr>
        <w:jc w:val="center"/>
        <w:rPr>
          <w:rFonts w:hint="eastAsia" w:ascii="宋体" w:hAnsi="宋体"/>
          <w:b/>
          <w:sz w:val="36"/>
          <w:szCs w:val="36"/>
          <w:lang w:val="en-US" w:eastAsia="zh-CN"/>
        </w:rPr>
      </w:pPr>
    </w:p>
    <w:p>
      <w:pPr>
        <w:numPr>
          <w:numId w:val="0"/>
        </w:numPr>
        <w:jc w:val="center"/>
        <w:rPr>
          <w:rFonts w:hint="eastAsia" w:ascii="宋体" w:hAnsi="宋体"/>
          <w:b/>
          <w:sz w:val="36"/>
          <w:szCs w:val="36"/>
          <w:lang w:val="en-US" w:eastAsia="zh-CN"/>
        </w:rPr>
      </w:pPr>
    </w:p>
    <w:p>
      <w:pPr>
        <w:numPr>
          <w:numId w:val="0"/>
        </w:numPr>
        <w:jc w:val="center"/>
        <w:rPr>
          <w:rFonts w:hint="eastAsia" w:ascii="宋体" w:hAnsi="宋体"/>
          <w:b/>
          <w:sz w:val="36"/>
          <w:szCs w:val="36"/>
          <w:lang w:val="en-US" w:eastAsia="zh-CN"/>
        </w:rPr>
      </w:pPr>
    </w:p>
    <w:p>
      <w:pPr>
        <w:numPr>
          <w:numId w:val="0"/>
        </w:numPr>
        <w:jc w:val="center"/>
        <w:rPr>
          <w:rFonts w:hint="eastAsia" w:ascii="宋体" w:hAnsi="宋体"/>
          <w:b/>
          <w:sz w:val="36"/>
          <w:szCs w:val="36"/>
          <w:lang w:val="en-US" w:eastAsia="zh-CN"/>
        </w:rPr>
      </w:pPr>
    </w:p>
    <w:p>
      <w:pPr>
        <w:spacing w:line="540" w:lineRule="exact"/>
        <w:jc w:val="center"/>
        <w:rPr>
          <w:rFonts w:hint="eastAsia" w:ascii="宋体" w:hAnsi="宋体"/>
          <w:b/>
          <w:sz w:val="36"/>
          <w:szCs w:val="36"/>
        </w:rPr>
      </w:pPr>
      <w:r>
        <w:rPr>
          <w:rFonts w:hint="eastAsia" w:ascii="宋体" w:hAnsi="宋体"/>
          <w:b/>
          <w:sz w:val="36"/>
          <w:szCs w:val="36"/>
        </w:rPr>
        <w:t>第三部分 桓仁县</w:t>
      </w:r>
      <w:r>
        <w:rPr>
          <w:rFonts w:hint="eastAsia" w:ascii="宋体" w:hAnsi="宋体"/>
          <w:b/>
          <w:sz w:val="36"/>
          <w:szCs w:val="36"/>
          <w:lang w:eastAsia="zh-CN"/>
        </w:rPr>
        <w:t>林业</w:t>
      </w:r>
      <w:r>
        <w:rPr>
          <w:rFonts w:hint="eastAsia" w:ascii="宋体" w:hAnsi="宋体"/>
          <w:b/>
          <w:sz w:val="36"/>
          <w:szCs w:val="36"/>
        </w:rPr>
        <w:t>局2017年度部门决算情况说明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18328.61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10858.19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其中：公共预算财政拨款收入</w:t>
      </w:r>
      <w:r>
        <w:rPr>
          <w:rFonts w:hint="eastAsia" w:ascii="仿宋_GB2312" w:hAnsi="宋体" w:eastAsia="仿宋_GB2312"/>
          <w:sz w:val="32"/>
          <w:szCs w:val="32"/>
          <w:lang w:val="en-US" w:eastAsia="zh-CN"/>
        </w:rPr>
        <w:t>10858.19</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.经营收入</w:t>
      </w:r>
      <w:r>
        <w:rPr>
          <w:rFonts w:hint="eastAsia" w:ascii="仿宋_GB2312" w:hAnsi="宋体" w:eastAsia="仿宋_GB2312"/>
          <w:sz w:val="32"/>
          <w:szCs w:val="32"/>
          <w:lang w:val="en-US" w:eastAsia="zh-CN"/>
        </w:rPr>
        <w:t>2010.35</w:t>
      </w:r>
      <w:r>
        <w:rPr>
          <w:rFonts w:hint="eastAsia" w:ascii="仿宋_GB2312" w:hAnsi="宋体" w:eastAsia="仿宋_GB2312"/>
          <w:sz w:val="32"/>
          <w:szCs w:val="32"/>
        </w:rPr>
        <w:t>万元</w:t>
      </w:r>
      <w:r>
        <w:rPr>
          <w:rFonts w:hint="eastAsia" w:ascii="仿宋_GB2312" w:hAnsi="宋体" w:eastAsia="仿宋_GB2312"/>
          <w:sz w:val="32"/>
          <w:szCs w:val="32"/>
          <w:lang w:eastAsia="zh-CN"/>
        </w:rPr>
        <w:t>，主要是国有林场经营收入。</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5460.07</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项目支出结转结余</w:t>
      </w:r>
      <w:r>
        <w:rPr>
          <w:rFonts w:hint="eastAsia" w:ascii="仿宋_GB2312" w:hAnsi="宋体" w:eastAsia="仿宋_GB2312"/>
          <w:sz w:val="32"/>
          <w:szCs w:val="32"/>
        </w:rPr>
        <w:t>原因形成的结余。</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10549.79</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2305.51</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1484.49</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557.92</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255.49</w:t>
      </w:r>
      <w:r>
        <w:rPr>
          <w:rFonts w:hint="eastAsia" w:ascii="仿宋_GB2312" w:hAnsi="宋体" w:eastAsia="仿宋_GB2312"/>
          <w:sz w:val="32"/>
          <w:szCs w:val="32"/>
        </w:rPr>
        <w:t>万元</w:t>
      </w:r>
      <w:r>
        <w:rPr>
          <w:rFonts w:hint="eastAsia" w:ascii="仿宋_GB2312" w:hAnsi="宋体" w:eastAsia="仿宋_GB2312"/>
          <w:sz w:val="32"/>
          <w:szCs w:val="32"/>
          <w:lang w:eastAsia="zh-CN"/>
        </w:rPr>
        <w:t>，其他资本性支出</w:t>
      </w:r>
      <w:r>
        <w:rPr>
          <w:rFonts w:hint="eastAsia" w:ascii="仿宋_GB2312" w:hAnsi="宋体" w:eastAsia="仿宋_GB2312"/>
          <w:sz w:val="32"/>
          <w:szCs w:val="32"/>
          <w:lang w:val="en-US" w:eastAsia="zh-CN"/>
        </w:rPr>
        <w:t>7.61万元。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6233.92</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林业保护项目</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3.上缴上级支</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.经营支出</w:t>
      </w:r>
      <w:r>
        <w:rPr>
          <w:rFonts w:hint="eastAsia" w:ascii="仿宋_GB2312" w:hAnsi="宋体" w:eastAsia="仿宋_GB2312"/>
          <w:sz w:val="32"/>
          <w:szCs w:val="32"/>
          <w:lang w:val="en-US" w:eastAsia="zh-CN"/>
        </w:rPr>
        <w:t>2010.35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林业建设项目</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7778.82</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年末项目未支付</w:t>
      </w:r>
      <w:r>
        <w:rPr>
          <w:rFonts w:hint="eastAsia" w:ascii="仿宋_GB2312" w:hAnsi="宋体" w:eastAsia="仿宋_GB2312"/>
          <w:sz w:val="32"/>
          <w:szCs w:val="32"/>
        </w:rPr>
        <w:t>等原因形成的结余。</w:t>
      </w:r>
    </w:p>
    <w:p>
      <w:pPr>
        <w:ind w:firstLine="660"/>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（四）收支增减变化情况说明</w:t>
      </w:r>
    </w:p>
    <w:p>
      <w:pPr>
        <w:ind w:firstLine="66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1.收入增减变化情况。收入总计</w:t>
      </w:r>
      <w:r>
        <w:rPr>
          <w:rFonts w:hint="eastAsia" w:ascii="楷体_GB2312" w:hAnsi="宋体" w:eastAsia="楷体_GB2312"/>
          <w:b/>
          <w:sz w:val="32"/>
          <w:szCs w:val="32"/>
          <w:highlight w:val="none"/>
          <w:lang w:val="en-US" w:eastAsia="zh-CN"/>
        </w:rPr>
        <w:t>18328.61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w:t>
      </w:r>
      <w:r>
        <w:rPr>
          <w:rFonts w:hint="eastAsia" w:eastAsia="仿宋_GB2312" w:cs="Times New Roman"/>
          <w:sz w:val="32"/>
          <w:szCs w:val="32"/>
          <w:highlight w:val="none"/>
          <w:lang w:val="en-US" w:eastAsia="zh-CN"/>
        </w:rPr>
        <w:t>增加3051.73</w:t>
      </w:r>
      <w:r>
        <w:rPr>
          <w:rFonts w:hint="default" w:ascii="Times New Roman" w:hAnsi="Times New Roman" w:eastAsia="仿宋_GB2312" w:cs="Times New Roman"/>
          <w:sz w:val="32"/>
          <w:szCs w:val="32"/>
          <w:highlight w:val="none"/>
          <w:lang w:val="en-US" w:eastAsia="zh-CN"/>
        </w:rPr>
        <w:t>万元。收入</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lang w:val="en-US" w:eastAsia="zh-CN"/>
        </w:rPr>
        <w:t>的主要因素是</w:t>
      </w:r>
      <w:r>
        <w:rPr>
          <w:rFonts w:hint="eastAsia" w:eastAsia="仿宋_GB2312" w:cs="Times New Roman"/>
          <w:sz w:val="32"/>
          <w:szCs w:val="32"/>
          <w:highlight w:val="none"/>
          <w:lang w:val="en-US" w:eastAsia="zh-CN"/>
        </w:rPr>
        <w:t>：国有林场改革纳入到全额拨款事业单位和上年结转结余项目资金</w:t>
      </w:r>
      <w:r>
        <w:rPr>
          <w:rFonts w:hint="default" w:ascii="Times New Roman" w:hAnsi="Times New Roman" w:eastAsia="仿宋_GB2312" w:cs="Times New Roman"/>
          <w:sz w:val="32"/>
          <w:szCs w:val="32"/>
          <w:highlight w:val="none"/>
          <w:lang w:val="en-US" w:eastAsia="zh-CN"/>
        </w:rPr>
        <w:t>。</w:t>
      </w:r>
    </w:p>
    <w:p>
      <w:pPr>
        <w:ind w:firstLine="6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2.支出增减变化情况。支出总计</w:t>
      </w:r>
      <w:r>
        <w:rPr>
          <w:rFonts w:hint="eastAsia" w:eastAsia="仿宋_GB2312" w:cs="Times New Roman"/>
          <w:sz w:val="32"/>
          <w:szCs w:val="32"/>
          <w:highlight w:val="none"/>
          <w:lang w:val="en-US" w:eastAsia="zh-CN"/>
        </w:rPr>
        <w:t>10549.79</w:t>
      </w:r>
      <w:r>
        <w:rPr>
          <w:rFonts w:hint="default" w:ascii="Times New Roman" w:hAnsi="Times New Roman" w:eastAsia="仿宋_GB2312" w:cs="Times New Roman"/>
          <w:sz w:val="32"/>
          <w:szCs w:val="32"/>
          <w:highlight w:val="none"/>
          <w:lang w:val="en-US" w:eastAsia="zh-CN"/>
        </w:rPr>
        <w:t>万元，比上年增加</w:t>
      </w:r>
      <w:r>
        <w:rPr>
          <w:rFonts w:hint="eastAsia" w:eastAsia="仿宋_GB2312" w:cs="Times New Roman"/>
          <w:sz w:val="32"/>
          <w:szCs w:val="32"/>
          <w:highlight w:val="none"/>
          <w:lang w:val="en-US" w:eastAsia="zh-CN"/>
        </w:rPr>
        <w:t>1022.39</w:t>
      </w:r>
      <w:r>
        <w:rPr>
          <w:rFonts w:hint="default" w:ascii="Times New Roman" w:hAnsi="Times New Roman" w:eastAsia="仿宋_GB2312" w:cs="Times New Roman"/>
          <w:sz w:val="32"/>
          <w:szCs w:val="32"/>
          <w:highlight w:val="none"/>
          <w:lang w:val="en-US" w:eastAsia="zh-CN"/>
        </w:rPr>
        <w:t>万元。增加的主要因素是</w:t>
      </w:r>
      <w:r>
        <w:rPr>
          <w:rFonts w:hint="eastAsia" w:eastAsia="仿宋_GB2312" w:cs="Times New Roman"/>
          <w:sz w:val="32"/>
          <w:szCs w:val="32"/>
          <w:highlight w:val="none"/>
          <w:lang w:val="en-US" w:eastAsia="zh-CN"/>
        </w:rPr>
        <w:t>国有林场改革纳入到全额拨款事业单位。</w:t>
      </w:r>
    </w:p>
    <w:p>
      <w:pPr>
        <w:spacing w:line="540" w:lineRule="exact"/>
        <w:ind w:firstLine="660"/>
        <w:rPr>
          <w:rFonts w:hint="eastAsia" w:ascii="仿宋_GB2312" w:hAnsi="宋体" w:eastAsia="仿宋_GB2312"/>
          <w:sz w:val="32"/>
          <w:szCs w:val="32"/>
        </w:rPr>
      </w:pPr>
      <w:bookmarkStart w:id="0" w:name="_GoBack"/>
      <w:bookmarkEnd w:id="0"/>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财政拨款支出决算反映桓仁县</w:t>
      </w:r>
      <w:r>
        <w:rPr>
          <w:rFonts w:hint="eastAsia" w:ascii="仿宋_GB2312" w:hAnsi="宋体" w:eastAsia="仿宋_GB2312"/>
          <w:sz w:val="32"/>
          <w:szCs w:val="32"/>
          <w:lang w:eastAsia="zh-CN"/>
        </w:rPr>
        <w:t>林业</w:t>
      </w:r>
      <w:r>
        <w:rPr>
          <w:rFonts w:hint="eastAsia" w:ascii="仿宋_GB2312" w:hAnsi="宋体" w:eastAsia="仿宋_GB2312"/>
          <w:sz w:val="32"/>
          <w:szCs w:val="32"/>
        </w:rPr>
        <w:t>局2017年整体财政拨款支出情况，既包括使用当年财政拨款发生的支出，也包括使用以前年度财政拨款结转和结余资金发生的支出。2017年度财政拨款支出</w:t>
      </w:r>
      <w:r>
        <w:rPr>
          <w:rFonts w:hint="eastAsia" w:ascii="仿宋_GB2312" w:hAnsi="宋体" w:eastAsia="仿宋_GB2312"/>
          <w:sz w:val="32"/>
          <w:szCs w:val="32"/>
          <w:lang w:val="en-US" w:eastAsia="zh-CN"/>
        </w:rPr>
        <w:t>10549.79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2305.51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6233.92</w:t>
      </w:r>
      <w:r>
        <w:rPr>
          <w:rFonts w:hint="eastAsia" w:ascii="仿宋_GB2312" w:hAnsi="宋体" w:eastAsia="仿宋_GB2312"/>
          <w:sz w:val="32"/>
          <w:szCs w:val="32"/>
        </w:rPr>
        <w:t>万元</w:t>
      </w:r>
      <w:r>
        <w:rPr>
          <w:rFonts w:hint="eastAsia" w:ascii="仿宋_GB2312" w:hAnsi="宋体" w:eastAsia="仿宋_GB2312"/>
          <w:sz w:val="32"/>
          <w:szCs w:val="32"/>
          <w:lang w:eastAsia="zh-CN"/>
        </w:rPr>
        <w:t>，经营性支出</w:t>
      </w:r>
      <w:r>
        <w:rPr>
          <w:rFonts w:hint="eastAsia" w:ascii="仿宋_GB2312" w:hAnsi="宋体" w:eastAsia="仿宋_GB2312"/>
          <w:sz w:val="32"/>
          <w:szCs w:val="32"/>
          <w:lang w:val="en-US" w:eastAsia="zh-CN"/>
        </w:rPr>
        <w:t>2010.35万元。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2017年度财政拨款支出</w:t>
      </w:r>
      <w:r>
        <w:rPr>
          <w:rFonts w:hint="eastAsia" w:ascii="仿宋_GB2312" w:hAnsi="宋体" w:eastAsia="仿宋_GB2312"/>
          <w:sz w:val="32"/>
          <w:szCs w:val="32"/>
          <w:lang w:val="en-US" w:eastAsia="zh-CN"/>
        </w:rPr>
        <w:t>10549.79</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200.24</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49.18</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270.65</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9933.04</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96.68</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64.13</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200.24</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（1）归口管理的行政单位离退休</w:t>
      </w:r>
      <w:r>
        <w:rPr>
          <w:rFonts w:hint="eastAsia" w:ascii="仿宋_GB2312" w:hAnsi="宋体" w:eastAsia="仿宋_GB2312"/>
          <w:sz w:val="32"/>
          <w:szCs w:val="32"/>
          <w:lang w:val="en-US" w:eastAsia="zh-CN"/>
        </w:rPr>
        <w:t>131.70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离退休费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机关事业单位基本养老保险缴费支出</w:t>
      </w:r>
      <w:r>
        <w:rPr>
          <w:rFonts w:hint="eastAsia" w:ascii="仿宋_GB2312" w:hAnsi="宋体" w:eastAsia="仿宋_GB2312"/>
          <w:sz w:val="32"/>
          <w:szCs w:val="32"/>
          <w:lang w:val="en-US" w:eastAsia="zh-CN"/>
        </w:rPr>
        <w:t>59.46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机关事业单位人员基本养老保险缴费</w:t>
      </w:r>
      <w:r>
        <w:rPr>
          <w:rFonts w:hint="eastAsia" w:ascii="仿宋_GB2312" w:hAnsi="宋体" w:eastAsia="仿宋_GB2312"/>
          <w:sz w:val="32"/>
          <w:szCs w:val="32"/>
        </w:rPr>
        <w:t>等支出。</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3）伤残抚恤9.07万元，主要是公伤人员补助支出。</w:t>
      </w: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49.18</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10.51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机关医疗保险</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38.67</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事业单位医疗保险</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270.65</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）天然林保护</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136.34</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天然林保护工程补助</w:t>
      </w:r>
      <w:r>
        <w:rPr>
          <w:rFonts w:hint="eastAsia" w:ascii="仿宋_GB2312" w:hAnsi="宋体" w:eastAsia="仿宋_GB2312"/>
          <w:sz w:val="32"/>
          <w:szCs w:val="32"/>
        </w:rPr>
        <w:t>等支出</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退耕还林支出</w:t>
      </w:r>
      <w:r>
        <w:rPr>
          <w:rFonts w:hint="eastAsia" w:ascii="仿宋_GB2312" w:hAnsi="宋体" w:eastAsia="仿宋_GB2312"/>
          <w:sz w:val="32"/>
          <w:szCs w:val="32"/>
          <w:lang w:val="en-US" w:eastAsia="zh-CN"/>
        </w:rPr>
        <w:t>134.31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退耕还林补助项目</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w:t>
      </w:r>
      <w:r>
        <w:rPr>
          <w:rFonts w:hint="eastAsia" w:ascii="仿宋_GB2312" w:hAnsi="宋体" w:eastAsia="仿宋_GB2312"/>
          <w:sz w:val="32"/>
          <w:szCs w:val="32"/>
          <w:lang w:val="en-US" w:eastAsia="zh-CN"/>
        </w:rPr>
        <w:t>9933.04</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268.45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行政机关人员</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eastAsia="zh-CN"/>
        </w:rPr>
        <w:t>林业事业机构</w:t>
      </w:r>
      <w:r>
        <w:rPr>
          <w:rFonts w:hint="eastAsia" w:ascii="仿宋_GB2312" w:hAnsi="宋体" w:eastAsia="仿宋_GB2312"/>
          <w:sz w:val="32"/>
          <w:szCs w:val="32"/>
          <w:lang w:val="en-US" w:eastAsia="zh-CN"/>
        </w:rPr>
        <w:t>1554.62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事业单位人员支出。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w:t>
      </w:r>
      <w:r>
        <w:rPr>
          <w:rFonts w:hint="eastAsia" w:ascii="仿宋_GB2312" w:hAnsi="宋体" w:eastAsia="仿宋_GB2312"/>
          <w:sz w:val="32"/>
          <w:szCs w:val="32"/>
          <w:lang w:eastAsia="zh-CN"/>
        </w:rPr>
        <w:t>农村公益事业</w:t>
      </w:r>
      <w:r>
        <w:rPr>
          <w:rFonts w:hint="eastAsia" w:ascii="仿宋_GB2312" w:hAnsi="宋体" w:eastAsia="仿宋_GB2312"/>
          <w:sz w:val="32"/>
          <w:szCs w:val="32"/>
          <w:lang w:val="en-US" w:eastAsia="zh-CN"/>
        </w:rPr>
        <w:t>196.48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农村能源建设项目支出。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（4）</w:t>
      </w:r>
      <w:r>
        <w:rPr>
          <w:rFonts w:hint="eastAsia" w:ascii="仿宋_GB2312" w:hAnsi="宋体" w:eastAsia="仿宋_GB2312"/>
          <w:sz w:val="32"/>
          <w:szCs w:val="32"/>
          <w:lang w:eastAsia="zh-CN"/>
        </w:rPr>
        <w:t>森林培育</w:t>
      </w:r>
      <w:r>
        <w:rPr>
          <w:rFonts w:hint="eastAsia" w:ascii="仿宋_GB2312" w:hAnsi="宋体" w:eastAsia="仿宋_GB2312"/>
          <w:sz w:val="32"/>
          <w:szCs w:val="32"/>
          <w:lang w:val="en-US" w:eastAsia="zh-CN"/>
        </w:rPr>
        <w:t>4096.35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森林抚育、造林、植被恢复费等项目支出。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5）林业技术推广14.4万元，主要是林业技术推广费。</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（6）森林生态效益补偿2281.59万元，主要是公益林及天然林森林生态效益补偿项目支出。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（7）动植物保护90万元，主要是动植物保护补助支出。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（8）林业执法与监督98.74万元，主要是林业执法检查及林业公安补助支出。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（9）林业工程与项目管理113.83万元，主要是林业设计费用等支出。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（10）林业产业化10万元，主要是人参生态园保护项目支出。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（11）林业贷款贴息77.4万元，主是是林业贷款贴息补助支出。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（12）林业防灾减灾877万元，主要是森林防火救灾及林业有害生物防治等项目支出。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（13）其他林业支出254.18万元，主要是国有林场改革补助等支出。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10</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96.68</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96.68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林业职工公积金</w:t>
      </w:r>
      <w:r>
        <w:rPr>
          <w:rFonts w:hint="eastAsia" w:ascii="仿宋_GB2312" w:hAnsi="宋体" w:eastAsia="仿宋_GB2312"/>
          <w:sz w:val="32"/>
          <w:szCs w:val="32"/>
        </w:rPr>
        <w:t>等支出。</w:t>
      </w:r>
    </w:p>
    <w:p>
      <w:pPr>
        <w:spacing w:line="540" w:lineRule="exact"/>
        <w:ind w:firstLine="660"/>
        <w:rPr>
          <w:rFonts w:hint="eastAsia" w:ascii="黑体" w:hAnsi="黑体" w:eastAsia="黑体"/>
          <w:sz w:val="32"/>
          <w:szCs w:val="32"/>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2017年度公共预算财政拨款安排的“三公”经费支出</w:t>
      </w:r>
      <w:r>
        <w:rPr>
          <w:rFonts w:hint="eastAsia" w:ascii="仿宋_GB2312" w:hAnsi="宋体" w:eastAsia="仿宋_GB2312"/>
          <w:sz w:val="32"/>
          <w:szCs w:val="32"/>
          <w:lang w:val="en-US" w:eastAsia="zh-CN"/>
        </w:rPr>
        <w:t>68.26</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3.31</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64.95</w:t>
      </w:r>
      <w:r>
        <w:rPr>
          <w:rFonts w:hint="eastAsia" w:ascii="仿宋_GB2312" w:hAnsi="宋体" w:eastAsia="仿宋_GB2312"/>
          <w:sz w:val="32"/>
          <w:szCs w:val="32"/>
        </w:rPr>
        <w:t>万元。2017年度“三公”经费支出比2017年初预算多支出</w:t>
      </w:r>
      <w:r>
        <w:rPr>
          <w:rFonts w:hint="eastAsia" w:ascii="仿宋_GB2312" w:hAnsi="宋体" w:eastAsia="仿宋_GB2312"/>
          <w:sz w:val="32"/>
          <w:szCs w:val="32"/>
          <w:lang w:val="en-US" w:eastAsia="zh-CN"/>
        </w:rPr>
        <w:t>25.94</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国有林场纳入财政管理</w:t>
      </w:r>
      <w:r>
        <w:rPr>
          <w:rFonts w:hint="eastAsia" w:ascii="仿宋_GB2312" w:hAnsi="宋体" w:eastAsia="仿宋_GB2312"/>
          <w:sz w:val="32"/>
          <w:szCs w:val="32"/>
        </w:rPr>
        <w:t>等原因。比2016年决算增加</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国有林场纳入财政管理</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2017年参加出国（境）团组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3.31</w:t>
      </w:r>
      <w:r>
        <w:rPr>
          <w:rFonts w:hint="eastAsia" w:ascii="仿宋_GB2312" w:hAnsi="宋体" w:eastAsia="仿宋_GB2312"/>
          <w:sz w:val="32"/>
          <w:szCs w:val="32"/>
        </w:rPr>
        <w:t>万元，主要用于等，2017年国内公务接待累计</w:t>
      </w:r>
      <w:r>
        <w:rPr>
          <w:rFonts w:hint="eastAsia" w:ascii="仿宋_GB2312" w:hAnsi="宋体" w:eastAsia="仿宋_GB2312"/>
          <w:sz w:val="32"/>
          <w:szCs w:val="32"/>
          <w:lang w:val="en-US" w:eastAsia="zh-CN"/>
        </w:rPr>
        <w:t>32</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183</w:t>
      </w:r>
      <w:r>
        <w:rPr>
          <w:rFonts w:hint="eastAsia" w:ascii="仿宋_GB2312" w:hAnsi="宋体" w:eastAsia="仿宋_GB2312"/>
          <w:sz w:val="32"/>
          <w:szCs w:val="32"/>
        </w:rPr>
        <w:t>人，</w:t>
      </w:r>
      <w:r>
        <w:rPr>
          <w:rFonts w:hint="eastAsia" w:ascii="仿宋_GB2312" w:hAnsi="宋体" w:eastAsia="仿宋_GB2312"/>
          <w:sz w:val="32"/>
          <w:szCs w:val="32"/>
          <w:lang w:val="en-US" w:eastAsia="zh-CN"/>
        </w:rPr>
        <w:t>3.31</w:t>
      </w:r>
      <w:r>
        <w:rPr>
          <w:rFonts w:hint="eastAsia" w:ascii="仿宋_GB2312" w:hAnsi="宋体" w:eastAsia="仿宋_GB2312"/>
          <w:sz w:val="32"/>
          <w:szCs w:val="32"/>
        </w:rPr>
        <w:t>万元。</w:t>
      </w:r>
    </w:p>
    <w:p>
      <w:pPr>
        <w:spacing w:line="540" w:lineRule="exact"/>
        <w:ind w:firstLine="645"/>
        <w:rPr>
          <w:rFonts w:hint="eastAsia" w:ascii="宋体" w:hAnsi="宋体"/>
          <w:b/>
          <w:sz w:val="36"/>
          <w:szCs w:val="36"/>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64.95</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64.95</w:t>
      </w:r>
      <w:r>
        <w:rPr>
          <w:rFonts w:hint="eastAsia" w:ascii="仿宋_GB2312" w:hAnsi="宋体" w:eastAsia="仿宋_GB2312"/>
          <w:sz w:val="32"/>
          <w:szCs w:val="32"/>
        </w:rPr>
        <w:t>万元。2017年购置公务用车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31</w:t>
      </w:r>
      <w:r>
        <w:rPr>
          <w:rFonts w:hint="eastAsia" w:ascii="仿宋_GB2312" w:hAnsi="宋体" w:eastAsia="仿宋_GB2312"/>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2017年</w:t>
      </w:r>
      <w:r>
        <w:rPr>
          <w:rFonts w:hint="eastAsia" w:ascii="仿宋_GB2312" w:hAnsi="黑体" w:eastAsia="仿宋_GB2312"/>
          <w:color w:val="auto"/>
          <w:sz w:val="32"/>
          <w:szCs w:val="32"/>
          <w:lang w:eastAsia="zh-CN"/>
        </w:rPr>
        <w:t>林业局</w:t>
      </w:r>
      <w:r>
        <w:rPr>
          <w:rFonts w:hint="eastAsia" w:ascii="仿宋_GB2312" w:hAnsi="黑体" w:eastAsia="仿宋_GB2312"/>
          <w:color w:val="auto"/>
          <w:sz w:val="32"/>
          <w:szCs w:val="32"/>
        </w:rPr>
        <w:t>机关运行经费支出</w:t>
      </w:r>
      <w:r>
        <w:rPr>
          <w:rFonts w:hint="eastAsia" w:ascii="仿宋_GB2312" w:hAnsi="黑体" w:eastAsia="仿宋_GB2312"/>
          <w:color w:val="auto"/>
          <w:sz w:val="32"/>
          <w:szCs w:val="32"/>
          <w:lang w:val="en-US" w:eastAsia="zh-CN"/>
        </w:rPr>
        <w:t>46.8</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比2016年增加</w:t>
      </w:r>
      <w:r>
        <w:rPr>
          <w:rFonts w:hint="eastAsia" w:ascii="仿宋_GB2312" w:hAnsi="黑体" w:eastAsia="仿宋_GB2312"/>
          <w:color w:val="auto"/>
          <w:sz w:val="32"/>
          <w:szCs w:val="32"/>
          <w:lang w:val="en-US" w:eastAsia="zh-CN"/>
        </w:rPr>
        <w:t>8.53</w:t>
      </w:r>
      <w:r>
        <w:rPr>
          <w:rFonts w:hint="eastAsia" w:ascii="仿宋_GB2312" w:hAnsi="黑体" w:eastAsia="仿宋_GB2312"/>
          <w:color w:val="auto"/>
          <w:sz w:val="32"/>
          <w:szCs w:val="32"/>
          <w:lang w:eastAsia="zh-CN"/>
        </w:rPr>
        <w:t>万元，增长</w:t>
      </w:r>
      <w:r>
        <w:rPr>
          <w:rFonts w:hint="eastAsia" w:ascii="仿宋_GB2312" w:hAnsi="黑体" w:eastAsia="仿宋_GB2312"/>
          <w:color w:val="auto"/>
          <w:sz w:val="32"/>
          <w:szCs w:val="32"/>
          <w:lang w:val="en-US" w:eastAsia="zh-CN"/>
        </w:rPr>
        <w:t>22</w:t>
      </w:r>
      <w:r>
        <w:rPr>
          <w:rFonts w:hint="eastAsia" w:ascii="仿宋_GB2312" w:hAnsi="黑体" w:eastAsia="仿宋_GB2312"/>
          <w:color w:val="auto"/>
          <w:sz w:val="32"/>
          <w:szCs w:val="32"/>
          <w:lang w:eastAsia="zh-CN"/>
        </w:rPr>
        <w:t>%，主要原因是</w:t>
      </w:r>
      <w:r>
        <w:rPr>
          <w:rFonts w:hint="eastAsia" w:ascii="仿宋_GB2312" w:hAnsi="黑体" w:eastAsia="仿宋_GB2312"/>
          <w:color w:val="auto"/>
          <w:sz w:val="32"/>
          <w:szCs w:val="32"/>
          <w:lang w:val="en-US" w:eastAsia="zh-CN"/>
        </w:rPr>
        <w:t>2017年</w:t>
      </w:r>
      <w:r>
        <w:rPr>
          <w:rFonts w:hint="eastAsia" w:ascii="仿宋_GB2312" w:hAnsi="宋体" w:eastAsia="仿宋_GB2312"/>
          <w:sz w:val="32"/>
          <w:szCs w:val="32"/>
          <w:lang w:eastAsia="zh-CN"/>
        </w:rPr>
        <w:t>国有林场纳入财政管理</w:t>
      </w:r>
      <w:r>
        <w:rPr>
          <w:rFonts w:hint="eastAsia" w:ascii="仿宋_GB2312" w:hAnsi="宋体" w:eastAsia="仿宋_GB2312"/>
          <w:sz w:val="32"/>
          <w:szCs w:val="32"/>
        </w:rPr>
        <w:t>等原因</w:t>
      </w:r>
      <w:r>
        <w:rPr>
          <w:rFonts w:hint="eastAsia" w:ascii="仿宋_GB2312" w:hAnsi="宋体" w:eastAsia="仿宋_GB2312"/>
          <w:sz w:val="32"/>
          <w:szCs w:val="32"/>
          <w:lang w:eastAsia="zh-CN"/>
        </w:rPr>
        <w:t>。</w:t>
      </w:r>
    </w:p>
    <w:p>
      <w:pPr>
        <w:spacing w:line="540" w:lineRule="exact"/>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pPr>
        <w:spacing w:line="540" w:lineRule="exact"/>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2017年</w:t>
      </w:r>
      <w:r>
        <w:rPr>
          <w:rFonts w:hint="eastAsia" w:ascii="仿宋_GB2312" w:hAnsi="黑体" w:eastAsia="仿宋_GB2312"/>
          <w:color w:val="auto"/>
          <w:sz w:val="32"/>
          <w:szCs w:val="32"/>
          <w:lang w:eastAsia="zh-CN"/>
        </w:rPr>
        <w:t>林业局</w:t>
      </w:r>
      <w:r>
        <w:rPr>
          <w:rFonts w:hint="eastAsia" w:ascii="仿宋_GB2312" w:hAnsi="黑体" w:eastAsia="仿宋_GB2312"/>
          <w:color w:val="auto"/>
          <w:sz w:val="32"/>
          <w:szCs w:val="32"/>
        </w:rPr>
        <w:t>政府采购支出总额</w:t>
      </w:r>
      <w:r>
        <w:rPr>
          <w:rFonts w:hint="eastAsia" w:ascii="仿宋_GB2312" w:hAnsi="黑体" w:eastAsia="仿宋_GB2312"/>
          <w:color w:val="auto"/>
          <w:sz w:val="32"/>
          <w:szCs w:val="32"/>
          <w:lang w:val="en-US" w:eastAsia="zh-CN"/>
        </w:rPr>
        <w:t>110.1</w:t>
      </w:r>
      <w:r>
        <w:rPr>
          <w:rFonts w:hint="eastAsia" w:ascii="仿宋_GB2312" w:hAnsi="黑体" w:eastAsia="仿宋_GB2312"/>
          <w:color w:val="auto"/>
          <w:sz w:val="32"/>
          <w:szCs w:val="32"/>
        </w:rPr>
        <w:t>万元，其中：政府采购货物支出</w:t>
      </w:r>
      <w:r>
        <w:rPr>
          <w:rFonts w:hint="eastAsia" w:ascii="仿宋_GB2312" w:hAnsi="黑体" w:eastAsia="仿宋_GB2312"/>
          <w:color w:val="auto"/>
          <w:sz w:val="32"/>
          <w:szCs w:val="32"/>
          <w:lang w:val="en-US" w:eastAsia="zh-CN"/>
        </w:rPr>
        <w:t>110.1</w:t>
      </w:r>
      <w:r>
        <w:rPr>
          <w:rFonts w:hint="eastAsia" w:ascii="仿宋_GB2312" w:hAnsi="黑体" w:eastAsia="仿宋_GB2312"/>
          <w:color w:val="auto"/>
          <w:sz w:val="32"/>
          <w:szCs w:val="32"/>
        </w:rPr>
        <w:t>万元，政府采购工程支出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万元，政府采购服务支出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spacing w:line="540" w:lineRule="exact"/>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截至2017年12月31日，</w:t>
      </w:r>
      <w:r>
        <w:rPr>
          <w:rFonts w:hint="eastAsia" w:ascii="仿宋_GB2312" w:hAnsi="黑体" w:eastAsia="仿宋_GB2312"/>
          <w:sz w:val="32"/>
          <w:szCs w:val="32"/>
          <w:lang w:eastAsia="zh-CN"/>
        </w:rPr>
        <w:t>林业局</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67</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7</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14</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46</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根据财政预算管理要求，我局组织对2017年度预算项目支出全面开展绩效自评，共涉及预算支出项目</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p>
      <w:pPr>
        <w:numPr>
          <w:numId w:val="0"/>
        </w:numPr>
        <w:jc w:val="left"/>
        <w:rPr>
          <w:rFonts w:hint="eastAsia" w:ascii="宋体" w:hAnsi="宋体"/>
          <w:b/>
          <w:sz w:val="36"/>
          <w:szCs w:val="36"/>
          <w:lang w:val="en-US" w:eastAsia="zh-CN"/>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30114995">
    <w:nsid w:val="730B37B3"/>
    <w:multiLevelType w:val="multilevel"/>
    <w:tmpl w:val="730B37B3"/>
    <w:lvl w:ilvl="0" w:tentative="1">
      <w:start w:val="1"/>
      <w:numFmt w:val="japaneseCounting"/>
      <w:lvlText w:val="%1、"/>
      <w:lvlJc w:val="left"/>
      <w:pPr>
        <w:tabs>
          <w:tab w:val="left" w:pos="720"/>
        </w:tabs>
        <w:ind w:left="720" w:hanging="720"/>
      </w:pPr>
      <w:rPr>
        <w:rFonts w:hint="default"/>
      </w:rPr>
    </w:lvl>
    <w:lvl w:ilvl="1" w:tentative="1">
      <w:start w:val="2"/>
      <w:numFmt w:val="japaneseCounting"/>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57054897">
    <w:nsid w:val="390B7FB1"/>
    <w:multiLevelType w:val="singleLevel"/>
    <w:tmpl w:val="390B7FB1"/>
    <w:lvl w:ilvl="0" w:tentative="1">
      <w:start w:val="2"/>
      <w:numFmt w:val="chineseCounting"/>
      <w:suff w:val="space"/>
      <w:lvlText w:val="第%1部分"/>
      <w:lvlJc w:val="left"/>
      <w:rPr>
        <w:rFonts w:hint="eastAsia"/>
      </w:rPr>
    </w:lvl>
  </w:abstractNum>
  <w:abstractNum w:abstractNumId="1439884608">
    <w:nsid w:val="55D2E540"/>
    <w:multiLevelType w:val="singleLevel"/>
    <w:tmpl w:val="55D2E540"/>
    <w:lvl w:ilvl="0" w:tentative="1">
      <w:start w:val="3"/>
      <w:numFmt w:val="decimal"/>
      <w:suff w:val="space"/>
      <w:lvlText w:val="%1."/>
      <w:lvlJc w:val="left"/>
    </w:lvl>
  </w:abstractNum>
  <w:abstractNum w:abstractNumId="1439884799">
    <w:nsid w:val="55D2E5FF"/>
    <w:multiLevelType w:val="singleLevel"/>
    <w:tmpl w:val="55D2E5FF"/>
    <w:lvl w:ilvl="0" w:tentative="1">
      <w:start w:val="8"/>
      <w:numFmt w:val="decimal"/>
      <w:suff w:val="space"/>
      <w:lvlText w:val="%1."/>
      <w:lvlJc w:val="left"/>
    </w:lvl>
  </w:abstractNum>
  <w:num w:numId="1">
    <w:abstractNumId w:val="1930114995"/>
  </w:num>
  <w:num w:numId="2">
    <w:abstractNumId w:val="1439884608"/>
  </w:num>
  <w:num w:numId="3">
    <w:abstractNumId w:val="1439884799"/>
  </w:num>
  <w:num w:numId="4">
    <w:abstractNumId w:val="9570548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2018-08-23T08:25:00Z</dcterms:created>
  <dc:creator>Administrator</dc:creator>
  <cp:lastModifiedBy>Administrator</cp:lastModifiedBy>
  <dcterms:modified xsi:type="dcterms:W3CDTF">2019-02-17T01:02:02Z</dcterms:modified>
  <dc:title>桓仁满族自治县林业局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