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44"/>
          <w:szCs w:val="44"/>
          <w:u w:val="single"/>
        </w:rPr>
      </w:pPr>
    </w:p>
    <w:p>
      <w:pPr>
        <w:jc w:val="center"/>
        <w:rPr>
          <w:rFonts w:hint="eastAsia" w:ascii="仿宋_GB2312" w:eastAsia="仿宋_GB2312"/>
          <w:b/>
          <w:sz w:val="44"/>
          <w:szCs w:val="44"/>
          <w:u w:val="single"/>
        </w:rPr>
      </w:pPr>
    </w:p>
    <w:p>
      <w:pPr>
        <w:jc w:val="center"/>
        <w:rPr>
          <w:rFonts w:hint="eastAsia" w:ascii="仿宋_GB2312" w:eastAsia="仿宋_GB2312"/>
          <w:b/>
          <w:sz w:val="44"/>
          <w:szCs w:val="44"/>
          <w:u w:val="single"/>
        </w:rPr>
      </w:pPr>
    </w:p>
    <w:p>
      <w:pPr>
        <w:jc w:val="center"/>
        <w:rPr>
          <w:rFonts w:hint="eastAsia" w:ascii="仿宋_GB2312" w:eastAsia="仿宋_GB2312"/>
          <w:b/>
          <w:sz w:val="44"/>
          <w:szCs w:val="44"/>
          <w:u w:val="single"/>
        </w:rPr>
      </w:pPr>
    </w:p>
    <w:p>
      <w:pPr>
        <w:jc w:val="center"/>
        <w:rPr>
          <w:rFonts w:hint="eastAsia" w:ascii="仿宋_GB2312" w:eastAsia="仿宋_GB2312"/>
          <w:b/>
          <w:sz w:val="44"/>
          <w:szCs w:val="44"/>
          <w:u w:val="single"/>
        </w:rPr>
      </w:pPr>
    </w:p>
    <w:p>
      <w:pPr>
        <w:jc w:val="center"/>
        <w:rPr>
          <w:rFonts w:hint="eastAsia" w:ascii="仿宋_GB2312" w:eastAsia="仿宋_GB2312"/>
          <w:b/>
          <w:sz w:val="44"/>
          <w:szCs w:val="44"/>
          <w:u w:val="single"/>
        </w:rPr>
      </w:pPr>
    </w:p>
    <w:p>
      <w:pPr>
        <w:jc w:val="center"/>
        <w:rPr>
          <w:rFonts w:hint="eastAsia" w:ascii="仿宋_GB2312" w:hAnsi="宋体" w:eastAsia="仿宋_GB2312"/>
          <w:b/>
          <w:sz w:val="52"/>
          <w:szCs w:val="52"/>
        </w:rPr>
      </w:pPr>
      <w:r>
        <w:rPr>
          <w:rFonts w:hint="eastAsia" w:ascii="仿宋_GB2312" w:hAnsi="宋体" w:eastAsia="仿宋_GB2312"/>
          <w:b/>
          <w:sz w:val="52"/>
          <w:szCs w:val="52"/>
        </w:rPr>
        <w:t>桓仁满族自治县交通局</w:t>
      </w:r>
    </w:p>
    <w:p>
      <w:pPr>
        <w:jc w:val="center"/>
        <w:rPr>
          <w:rFonts w:hint="eastAsia" w:ascii="仿宋_GB2312" w:hAnsi="宋体" w:eastAsia="仿宋_GB2312"/>
          <w:b/>
          <w:sz w:val="52"/>
          <w:szCs w:val="52"/>
        </w:rPr>
      </w:pPr>
      <w:r>
        <w:rPr>
          <w:rFonts w:hint="eastAsia" w:ascii="仿宋_GB2312" w:hAnsi="宋体" w:eastAsia="仿宋_GB2312"/>
          <w:b/>
          <w:sz w:val="52"/>
          <w:szCs w:val="52"/>
        </w:rPr>
        <w:t>2016年度部门决算</w:t>
      </w:r>
    </w:p>
    <w:p>
      <w:pPr>
        <w:jc w:val="center"/>
        <w:rPr>
          <w:rFonts w:hint="eastAsia" w:ascii="仿宋_GB2312" w:eastAsia="仿宋_GB2312"/>
          <w:b/>
          <w:sz w:val="44"/>
          <w:szCs w:val="44"/>
          <w:u w:val="single"/>
        </w:rPr>
      </w:pPr>
    </w:p>
    <w:p>
      <w:pPr>
        <w:jc w:val="center"/>
        <w:rPr>
          <w:rFonts w:hint="eastAsia" w:ascii="仿宋_GB2312" w:eastAsia="仿宋_GB2312"/>
          <w:b/>
          <w:sz w:val="44"/>
          <w:szCs w:val="44"/>
          <w:u w:val="single"/>
        </w:rPr>
      </w:pPr>
    </w:p>
    <w:p>
      <w:pPr>
        <w:jc w:val="center"/>
        <w:rPr>
          <w:rFonts w:hint="eastAsia" w:ascii="仿宋_GB2312" w:eastAsia="仿宋_GB2312"/>
          <w:b/>
          <w:sz w:val="44"/>
          <w:szCs w:val="44"/>
          <w:u w:val="single"/>
        </w:rPr>
      </w:pPr>
    </w:p>
    <w:p>
      <w:pPr>
        <w:jc w:val="center"/>
        <w:rPr>
          <w:rFonts w:hint="eastAsia" w:ascii="仿宋_GB2312" w:eastAsia="仿宋_GB2312"/>
          <w:b/>
          <w:sz w:val="44"/>
          <w:szCs w:val="44"/>
          <w:u w:val="single"/>
        </w:rPr>
      </w:pPr>
    </w:p>
    <w:p>
      <w:pPr>
        <w:jc w:val="center"/>
        <w:rPr>
          <w:rFonts w:hint="eastAsia" w:ascii="仿宋_GB2312" w:eastAsia="仿宋_GB2312"/>
          <w:b/>
          <w:sz w:val="44"/>
          <w:szCs w:val="44"/>
          <w:u w:val="single"/>
        </w:rPr>
      </w:pPr>
    </w:p>
    <w:p>
      <w:pPr>
        <w:jc w:val="center"/>
        <w:rPr>
          <w:rFonts w:hint="eastAsia" w:ascii="仿宋_GB2312" w:eastAsia="仿宋_GB2312"/>
          <w:b/>
          <w:sz w:val="44"/>
          <w:szCs w:val="44"/>
          <w:u w:val="single"/>
        </w:rPr>
      </w:pPr>
    </w:p>
    <w:p>
      <w:pPr>
        <w:jc w:val="center"/>
        <w:rPr>
          <w:rFonts w:hint="eastAsia" w:ascii="仿宋_GB2312" w:eastAsia="仿宋_GB2312"/>
          <w:b/>
          <w:sz w:val="44"/>
          <w:szCs w:val="44"/>
          <w:u w:val="single"/>
        </w:rPr>
      </w:pPr>
    </w:p>
    <w:p>
      <w:pPr>
        <w:jc w:val="center"/>
        <w:rPr>
          <w:rFonts w:hint="eastAsia" w:ascii="仿宋_GB2312" w:eastAsia="仿宋_GB2312"/>
          <w:b/>
          <w:sz w:val="44"/>
          <w:szCs w:val="44"/>
          <w:u w:val="single"/>
        </w:rPr>
      </w:pPr>
    </w:p>
    <w:p>
      <w:pPr>
        <w:jc w:val="center"/>
        <w:rPr>
          <w:rFonts w:hint="eastAsia" w:ascii="仿宋_GB2312" w:eastAsia="仿宋_GB2312"/>
          <w:b/>
          <w:sz w:val="44"/>
          <w:szCs w:val="44"/>
          <w:u w:val="single"/>
        </w:rPr>
      </w:pPr>
    </w:p>
    <w:p>
      <w:pPr>
        <w:jc w:val="center"/>
        <w:rPr>
          <w:rFonts w:hint="eastAsia" w:ascii="仿宋_GB2312" w:eastAsia="仿宋_GB2312"/>
          <w:b/>
          <w:sz w:val="44"/>
          <w:szCs w:val="44"/>
          <w:u w:val="single"/>
        </w:rPr>
      </w:pPr>
    </w:p>
    <w:p>
      <w:pPr>
        <w:jc w:val="center"/>
        <w:rPr>
          <w:rFonts w:hint="eastAsia" w:ascii="仿宋_GB2312" w:eastAsia="仿宋_GB2312"/>
          <w:b/>
          <w:sz w:val="44"/>
          <w:szCs w:val="44"/>
          <w:u w:val="single"/>
        </w:rPr>
      </w:pPr>
    </w:p>
    <w:p>
      <w:pPr>
        <w:jc w:val="center"/>
        <w:rPr>
          <w:rFonts w:hint="eastAsia" w:ascii="仿宋_GB2312" w:eastAsia="仿宋_GB2312"/>
          <w:b/>
          <w:sz w:val="44"/>
          <w:szCs w:val="44"/>
          <w:u w:val="single"/>
        </w:rPr>
      </w:pPr>
    </w:p>
    <w:p>
      <w:pPr>
        <w:jc w:val="center"/>
        <w:rPr>
          <w:rFonts w:hint="eastAsia" w:ascii="仿宋_GB2312" w:eastAsia="仿宋_GB2312"/>
          <w:b/>
          <w:sz w:val="44"/>
          <w:szCs w:val="44"/>
          <w:u w:val="single"/>
        </w:rPr>
      </w:pPr>
    </w:p>
    <w:p>
      <w:pPr>
        <w:jc w:val="center"/>
        <w:rPr>
          <w:rFonts w:hint="eastAsia" w:ascii="仿宋_GB2312" w:eastAsia="仿宋_GB2312"/>
          <w:b/>
          <w:sz w:val="44"/>
          <w:szCs w:val="44"/>
          <w:u w:val="single"/>
        </w:rPr>
      </w:pPr>
    </w:p>
    <w:p>
      <w:pPr>
        <w:jc w:val="center"/>
        <w:rPr>
          <w:rFonts w:hint="eastAsia" w:ascii="仿宋_GB2312" w:eastAsia="仿宋_GB2312"/>
          <w:b/>
          <w:sz w:val="44"/>
          <w:szCs w:val="44"/>
          <w:u w:val="single"/>
        </w:rPr>
      </w:pPr>
    </w:p>
    <w:p>
      <w:pPr>
        <w:jc w:val="center"/>
        <w:rPr>
          <w:rFonts w:hint="eastAsia" w:ascii="仿宋_GB2312" w:eastAsia="仿宋_GB2312"/>
          <w:b/>
          <w:sz w:val="44"/>
          <w:szCs w:val="44"/>
        </w:rPr>
      </w:pPr>
      <w:r>
        <w:rPr>
          <w:rFonts w:hint="eastAsia" w:ascii="仿宋_GB2312" w:eastAsia="仿宋_GB2312"/>
          <w:b/>
          <w:sz w:val="44"/>
          <w:szCs w:val="44"/>
        </w:rPr>
        <w:t>目    录</w:t>
      </w:r>
    </w:p>
    <w:p>
      <w:pPr>
        <w:rPr>
          <w:rFonts w:hint="eastAsia" w:ascii="仿宋_GB2312" w:eastAsia="仿宋_GB2312"/>
          <w:b/>
          <w:sz w:val="44"/>
          <w:szCs w:val="44"/>
          <w:u w:val="single"/>
        </w:rPr>
      </w:pPr>
    </w:p>
    <w:p>
      <w:pPr>
        <w:rPr>
          <w:rFonts w:hint="eastAsia" w:ascii="仿宋_GB2312" w:eastAsia="仿宋_GB2312"/>
          <w:b/>
          <w:sz w:val="44"/>
          <w:szCs w:val="44"/>
          <w:u w:val="single"/>
        </w:rPr>
      </w:pPr>
    </w:p>
    <w:p>
      <w:pPr>
        <w:rPr>
          <w:rFonts w:hint="eastAsia" w:ascii="仿宋_GB2312" w:hAnsi="黑体" w:eastAsia="仿宋_GB2312"/>
          <w:sz w:val="32"/>
          <w:szCs w:val="32"/>
        </w:rPr>
      </w:pPr>
      <w:r>
        <w:rPr>
          <w:rFonts w:hint="eastAsia" w:ascii="仿宋_GB2312" w:hAnsi="黑体" w:eastAsia="仿宋_GB2312"/>
          <w:sz w:val="32"/>
          <w:szCs w:val="32"/>
        </w:rPr>
        <w:t>第一部分    桓仁满族自治县交通局概况</w:t>
      </w:r>
    </w:p>
    <w:p>
      <w:pPr>
        <w:numPr>
          <w:ilvl w:val="0"/>
          <w:numId w:val="1"/>
        </w:numPr>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1"/>
        </w:numPr>
        <w:rPr>
          <w:rFonts w:hint="eastAsia" w:ascii="仿宋_GB2312" w:hAnsi="黑体" w:eastAsia="仿宋_GB2312"/>
          <w:sz w:val="32"/>
          <w:szCs w:val="32"/>
        </w:rPr>
      </w:pPr>
      <w:r>
        <w:rPr>
          <w:rFonts w:hint="eastAsia" w:ascii="仿宋_GB2312" w:hAnsi="黑体" w:eastAsia="仿宋_GB2312"/>
          <w:sz w:val="32"/>
          <w:szCs w:val="32"/>
        </w:rPr>
        <w:t>部门决算单位构成</w:t>
      </w:r>
    </w:p>
    <w:p>
      <w:pPr>
        <w:rPr>
          <w:rFonts w:hint="eastAsia" w:ascii="仿宋_GB2312" w:hAnsi="黑体" w:eastAsia="仿宋_GB2312"/>
          <w:sz w:val="32"/>
          <w:szCs w:val="32"/>
        </w:rPr>
      </w:pPr>
      <w:r>
        <w:rPr>
          <w:rFonts w:hint="eastAsia" w:ascii="仿宋_GB2312" w:hAnsi="黑体" w:eastAsia="仿宋_GB2312"/>
          <w:sz w:val="32"/>
          <w:szCs w:val="32"/>
        </w:rPr>
        <w:t>第二部分    桓仁满族自治县交通局2016年度部门决算报表</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2016年交通局收支决算表附件1-1</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2016年交通局收入决算表附件1-2</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2016年交通局支出决算表附件1-3</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2016年度公共预算财政拨款收入支出决算表附件1-4</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2016年度政府性基金预算财政拨款收入支出决算表附件1-5</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2016年度财政专户管理资金收入支出决算表附件1-6</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2016年度交通局一般公共预算财政拨款基本支出决算表附件1-7</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2016年交通局“三公”经费预算表附件1-9</w:t>
      </w:r>
    </w:p>
    <w:p>
      <w:pPr>
        <w:numPr>
          <w:ilvl w:val="0"/>
          <w:numId w:val="3"/>
        </w:numPr>
        <w:rPr>
          <w:rFonts w:hint="eastAsia" w:ascii="仿宋_GB2312" w:hAnsi="黑体" w:eastAsia="仿宋_GB2312"/>
          <w:sz w:val="32"/>
          <w:szCs w:val="32"/>
        </w:rPr>
      </w:pPr>
      <w:r>
        <w:rPr>
          <w:rFonts w:hint="eastAsia" w:ascii="仿宋_GB2312" w:hAnsi="黑体" w:eastAsia="仿宋_GB2312"/>
          <w:sz w:val="32"/>
          <w:szCs w:val="32"/>
        </w:rPr>
        <w:t>分    桓仁满族自治县交通局2016年度部门决算情况说明</w:t>
      </w:r>
    </w:p>
    <w:p>
      <w:pPr>
        <w:numPr>
          <w:ilvl w:val="0"/>
          <w:numId w:val="3"/>
        </w:numPr>
        <w:rPr>
          <w:rFonts w:hint="eastAsia" w:ascii="仿宋_GB2312" w:hAnsi="黑体" w:eastAsia="仿宋_GB2312"/>
          <w:sz w:val="32"/>
          <w:szCs w:val="32"/>
        </w:rPr>
      </w:pPr>
      <w:r>
        <w:rPr>
          <w:rFonts w:hint="eastAsia" w:ascii="仿宋_GB2312" w:hAnsi="黑体" w:eastAsia="仿宋_GB2312"/>
          <w:sz w:val="32"/>
          <w:szCs w:val="32"/>
          <w:lang w:eastAsia="zh-CN"/>
        </w:rPr>
        <w:t>分</w:t>
      </w:r>
      <w:r>
        <w:rPr>
          <w:rFonts w:hint="eastAsia" w:ascii="仿宋_GB2312" w:hAnsi="黑体" w:eastAsia="仿宋_GB2312"/>
          <w:sz w:val="32"/>
          <w:szCs w:val="32"/>
          <w:lang w:val="en-US" w:eastAsia="zh-CN"/>
        </w:rPr>
        <w:t xml:space="preserve"> 名词解释</w:t>
      </w:r>
    </w:p>
    <w:p>
      <w:pPr>
        <w:jc w:val="center"/>
        <w:rPr>
          <w:rFonts w:hint="eastAsia" w:ascii="仿宋_GB2312" w:hAnsi="宋体" w:eastAsia="仿宋_GB2312"/>
          <w:b/>
          <w:sz w:val="36"/>
          <w:szCs w:val="36"/>
        </w:rPr>
      </w:pPr>
      <w:r>
        <w:rPr>
          <w:rFonts w:hint="eastAsia" w:ascii="仿宋_GB2312" w:hAnsi="宋体" w:eastAsia="仿宋_GB2312"/>
          <w:b/>
          <w:sz w:val="36"/>
          <w:szCs w:val="36"/>
        </w:rPr>
        <w:t>第一部分 桓仁满族自治县交通局概况</w:t>
      </w:r>
    </w:p>
    <w:p>
      <w:pPr>
        <w:ind w:firstLine="640" w:firstLineChars="200"/>
        <w:jc w:val="left"/>
        <w:rPr>
          <w:rFonts w:hint="eastAsia" w:ascii="仿宋_GB2312" w:eastAsia="仿宋_GB2312"/>
          <w:sz w:val="32"/>
          <w:szCs w:val="32"/>
        </w:rPr>
      </w:pPr>
      <w:r>
        <w:rPr>
          <w:rFonts w:hint="eastAsia" w:ascii="仿宋_GB2312" w:hAnsi="Verdana" w:eastAsia="仿宋_GB2312" w:cs="宋体"/>
          <w:kern w:val="0"/>
          <w:sz w:val="32"/>
          <w:szCs w:val="32"/>
        </w:rPr>
        <w:t>一、根据全国人大通过的《中华人民共和国公路法》， 负责全县各级公路规划、建设、养护和路政的管理和监督。</w:t>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br w:type="textWrapping"/>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 xml:space="preserve"> 二、根据交通部有关道路、水路运输管理条例，负责全县道路旅客、货物运输、机动车维修、水上运输安全监督及机动车驾驶员从业培训等行业管理。</w:t>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br w:type="textWrapping"/>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 xml:space="preserve"> 三、负责全县道路运输场站的规划、建设和监督管理。</w:t>
      </w:r>
      <w:r>
        <w:rPr>
          <w:rFonts w:hint="eastAsia" w:ascii="仿宋_GB2312" w:hAnsi="Verdana" w:eastAsia="仿宋_GB2312" w:cs="宋体"/>
          <w:kern w:val="0"/>
          <w:sz w:val="32"/>
          <w:szCs w:val="32"/>
        </w:rPr>
        <w:br w:type="textWrapping"/>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 xml:space="preserve"> 四、负责全县交通工程质量监督和公路工程的质量评定工作。</w:t>
      </w:r>
      <w:r>
        <w:rPr>
          <w:rFonts w:hint="eastAsia" w:ascii="仿宋_GB2312" w:hAnsi="Verdana" w:eastAsia="仿宋_GB2312" w:cs="宋体"/>
          <w:kern w:val="0"/>
          <w:sz w:val="32"/>
          <w:szCs w:val="32"/>
        </w:rPr>
        <w:br w:type="textWrapping"/>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 xml:space="preserve"> 五、负责全县交通系统中等教育、职业技术教育及从业人员培训工作；协助有关部门做好交通行业技能鉴定工作。</w:t>
      </w:r>
      <w:r>
        <w:rPr>
          <w:rFonts w:hint="eastAsia" w:ascii="仿宋_GB2312" w:hAnsi="Verdana" w:eastAsia="仿宋_GB2312" w:cs="宋体"/>
          <w:kern w:val="0"/>
          <w:sz w:val="32"/>
          <w:szCs w:val="32"/>
        </w:rPr>
        <w:br w:type="textWrapping"/>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 xml:space="preserve"> 六、负责局属各基层单位的中层干部考核、任免，对全系统干部职工队伍建设和管理。</w:t>
      </w:r>
      <w:r>
        <w:rPr>
          <w:rFonts w:hint="eastAsia" w:ascii="仿宋_GB2312" w:hAnsi="Verdana" w:eastAsia="仿宋_GB2312" w:cs="宋体"/>
          <w:kern w:val="0"/>
          <w:sz w:val="32"/>
          <w:szCs w:val="32"/>
        </w:rPr>
        <w:br w:type="textWrapping"/>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 xml:space="preserve"> 七、对所属国有运输企业进行宏观管理。</w:t>
      </w:r>
    </w:p>
    <w:p>
      <w:pPr>
        <w:ind w:firstLine="640" w:firstLineChars="200"/>
        <w:jc w:val="left"/>
        <w:rPr>
          <w:rFonts w:hint="eastAsia" w:ascii="仿宋_GB2312" w:eastAsia="仿宋_GB2312"/>
          <w:sz w:val="32"/>
          <w:szCs w:val="32"/>
        </w:rPr>
      </w:pPr>
      <w:r>
        <w:rPr>
          <w:rFonts w:hint="eastAsia" w:ascii="仿宋_GB2312" w:eastAsia="仿宋_GB2312"/>
          <w:sz w:val="32"/>
          <w:szCs w:val="32"/>
        </w:rPr>
        <w:t>二、部门决算单位构成</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纳入桓仁满族自治县交通局2016年部门决算编制范围的二级预算单位包括：</w:t>
      </w:r>
    </w:p>
    <w:p>
      <w:pPr>
        <w:ind w:firstLine="640" w:firstLineChars="200"/>
        <w:jc w:val="left"/>
        <w:rPr>
          <w:rFonts w:hint="eastAsia" w:ascii="仿宋_GB2312" w:eastAsia="仿宋_GB2312"/>
          <w:sz w:val="32"/>
          <w:szCs w:val="32"/>
        </w:rPr>
      </w:pPr>
      <w:r>
        <w:rPr>
          <w:rFonts w:hint="eastAsia" w:ascii="仿宋_GB2312" w:eastAsia="仿宋_GB2312"/>
          <w:sz w:val="32"/>
          <w:szCs w:val="32"/>
        </w:rPr>
        <w:t>1.桓仁满族自治县交通局机关</w:t>
      </w:r>
    </w:p>
    <w:p>
      <w:pPr>
        <w:ind w:firstLine="640" w:firstLineChars="200"/>
        <w:jc w:val="left"/>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rPr>
        <w:t xml:space="preserve"> </w:t>
      </w:r>
      <w:r>
        <w:rPr>
          <w:rFonts w:hint="eastAsia" w:ascii="仿宋_GB2312" w:eastAsia="仿宋_GB2312"/>
          <w:sz w:val="32"/>
          <w:szCs w:val="32"/>
        </w:rPr>
        <w:t>桓仁满族自治县运输管理所</w:t>
      </w:r>
    </w:p>
    <w:p>
      <w:pPr>
        <w:rPr>
          <w:rFonts w:hint="eastAsia" w:ascii="仿宋_GB2312" w:hAnsi="黑体" w:eastAsia="仿宋_GB2312"/>
          <w:sz w:val="32"/>
          <w:szCs w:val="32"/>
        </w:rPr>
      </w:pPr>
    </w:p>
    <w:tbl>
      <w:tblPr>
        <w:tblStyle w:val="3"/>
        <w:tblW w:w="10200" w:type="dxa"/>
        <w:jc w:val="center"/>
        <w:tblInd w:w="0" w:type="dxa"/>
        <w:tblLayout w:type="fixed"/>
        <w:tblCellMar>
          <w:top w:w="15" w:type="dxa"/>
          <w:left w:w="15" w:type="dxa"/>
          <w:bottom w:w="15" w:type="dxa"/>
          <w:right w:w="15" w:type="dxa"/>
        </w:tblCellMar>
      </w:tblPr>
      <w:tblGrid>
        <w:gridCol w:w="10200"/>
      </w:tblGrid>
      <w:tr>
        <w:tblPrEx>
          <w:tblLayout w:type="fixed"/>
          <w:tblCellMar>
            <w:top w:w="15" w:type="dxa"/>
            <w:left w:w="15" w:type="dxa"/>
            <w:bottom w:w="15" w:type="dxa"/>
            <w:right w:w="15" w:type="dxa"/>
          </w:tblCellMar>
        </w:tblPrEx>
        <w:trPr>
          <w:trHeight w:val="31680" w:hRule="atLeast"/>
          <w:jc w:val="center"/>
        </w:trPr>
        <w:tc>
          <w:tcPr>
            <w:tcW w:w="10200" w:type="dxa"/>
            <w:tcBorders>
              <w:top w:val="nil"/>
              <w:bottom w:val="nil"/>
            </w:tcBorders>
            <w:vAlign w:val="center"/>
          </w:tcPr>
          <w:p>
            <w:pPr>
              <w:widowControl/>
              <w:spacing w:before="75" w:after="100" w:afterAutospacing="1"/>
              <w:jc w:val="center"/>
              <w:rPr>
                <w:rFonts w:ascii="仿宋_GB2312" w:hAnsi="Verdana" w:eastAsia="仿宋_GB2312" w:cs="宋体"/>
                <w:b/>
                <w:bCs/>
                <w:kern w:val="0"/>
                <w:sz w:val="28"/>
              </w:rPr>
            </w:pPr>
            <w:r>
              <w:rPr>
                <w:rFonts w:hint="eastAsia" w:ascii="仿宋_GB2312" w:hAnsi="Verdana" w:eastAsia="仿宋_GB2312" w:cs="宋体"/>
                <w:b/>
                <w:bCs/>
                <w:kern w:val="0"/>
                <w:sz w:val="28"/>
              </w:rPr>
              <w:t>桓仁县交通局机构设置</w:t>
            </w:r>
          </w:p>
          <w:p>
            <w:pPr>
              <w:spacing w:before="75" w:after="100" w:afterAutospacing="1"/>
              <w:jc w:val="left"/>
              <w:rPr>
                <w:rFonts w:hint="eastAsia" w:ascii="仿宋_GB2312" w:hAnsi="Verdana" w:eastAsia="仿宋_GB2312" w:cs="宋体"/>
                <w:kern w:val="0"/>
                <w:sz w:val="32"/>
                <w:szCs w:val="32"/>
              </w:rPr>
            </w:pP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 xml:space="preserve"> </w:t>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县交通局设7个职能处（室）：综合办公室、财务股、公路股、设计股、地方海事处、交通规划建设咨询中心、水上安全巡查队。</w:t>
            </w:r>
            <w:r>
              <w:rPr>
                <w:rFonts w:hint="eastAsia" w:ascii="仿宋_GB2312" w:hAnsi="Verdana" w:eastAsia="仿宋_GB2312" w:cs="宋体"/>
                <w:kern w:val="0"/>
                <w:sz w:val="32"/>
                <w:szCs w:val="32"/>
              </w:rPr>
              <w:br w:type="textWrapping"/>
            </w:r>
            <w:r>
              <w:rPr>
                <w:rFonts w:hint="eastAsia" w:ascii="仿宋_GB2312" w:hAnsi="Verdana" w:eastAsia="仿宋_GB2312" w:cs="宋体"/>
                <w:kern w:val="0"/>
                <w:sz w:val="32"/>
                <w:szCs w:val="32"/>
              </w:rPr>
              <w:br w:type="textWrapping"/>
            </w:r>
            <w:r>
              <w:rPr>
                <w:rFonts w:hint="eastAsia" w:ascii="仿宋_GB2312" w:hAnsi="Verdana" w:eastAsia="仿宋_GB2312" w:cs="宋体"/>
                <w:kern w:val="0"/>
                <w:sz w:val="32"/>
                <w:szCs w:val="32"/>
              </w:rPr>
              <w:t>　 　</w:t>
            </w:r>
            <w:r>
              <w:rPr>
                <w:rFonts w:hint="eastAsia" w:ascii="仿宋_GB2312" w:hAnsi="Verdana" w:eastAsia="仿宋_GB2312" w:cs="宋体"/>
                <w:b/>
                <w:bCs/>
                <w:kern w:val="0"/>
                <w:sz w:val="32"/>
                <w:szCs w:val="32"/>
              </w:rPr>
              <w:t>综合办公室</w:t>
            </w:r>
            <w:r>
              <w:rPr>
                <w:rFonts w:hint="eastAsia" w:ascii="仿宋_GB2312" w:hAnsi="Verdana" w:eastAsia="仿宋_GB2312" w:cs="宋体"/>
                <w:kern w:val="0"/>
                <w:sz w:val="32"/>
                <w:szCs w:val="32"/>
              </w:rPr>
              <w:br w:type="textWrapping"/>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 xml:space="preserve"> 一、负责局机关工作的组织协调和工作接待；</w:t>
            </w:r>
            <w:r>
              <w:rPr>
                <w:rFonts w:hint="eastAsia" w:ascii="仿宋_GB2312" w:hAnsi="Verdana" w:eastAsia="仿宋_GB2312" w:cs="宋体"/>
                <w:kern w:val="0"/>
                <w:sz w:val="32"/>
                <w:szCs w:val="32"/>
              </w:rPr>
              <w:br w:type="textWrapping"/>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 xml:space="preserve"> 二、负责交通工作的综合调研、重要报告和综合性文件的起草，重大会议的会务工作；</w:t>
            </w:r>
            <w:r>
              <w:rPr>
                <w:rFonts w:hint="eastAsia" w:ascii="仿宋_GB2312" w:hAnsi="Verdana" w:eastAsia="仿宋_GB2312" w:cs="宋体"/>
                <w:kern w:val="0"/>
                <w:sz w:val="32"/>
                <w:szCs w:val="32"/>
              </w:rPr>
              <w:br w:type="textWrapping"/>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 xml:space="preserve"> 三、负责政务信息、文电处理、保密、信访、档案、建议与提案办理、社会治安综合治理、计划生育等工作；</w:t>
            </w:r>
            <w:r>
              <w:rPr>
                <w:rFonts w:hint="eastAsia" w:ascii="仿宋_GB2312" w:hAnsi="Verdana" w:eastAsia="仿宋_GB2312" w:cs="宋体"/>
                <w:kern w:val="0"/>
                <w:sz w:val="32"/>
                <w:szCs w:val="32"/>
              </w:rPr>
              <w:br w:type="textWrapping"/>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 xml:space="preserve"> 四、负责机关行政事务管理和后勤管理工作。</w:t>
            </w:r>
            <w:r>
              <w:rPr>
                <w:rFonts w:hint="eastAsia" w:ascii="仿宋_GB2312" w:hAnsi="Verdana" w:eastAsia="仿宋_GB2312" w:cs="宋体"/>
                <w:kern w:val="0"/>
                <w:sz w:val="32"/>
                <w:szCs w:val="32"/>
              </w:rPr>
              <w:br w:type="textWrapping"/>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 xml:space="preserve"> 五、负责交通系统安全生产的综合管理；</w:t>
            </w:r>
            <w:r>
              <w:rPr>
                <w:rFonts w:hint="eastAsia" w:ascii="仿宋_GB2312" w:hAnsi="Verdana" w:eastAsia="仿宋_GB2312" w:cs="宋体"/>
                <w:kern w:val="0"/>
                <w:sz w:val="32"/>
                <w:szCs w:val="32"/>
              </w:rPr>
              <w:br w:type="textWrapping"/>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 xml:space="preserve"> 六、指导全县交通行业体制改革和法制建设工作；</w:t>
            </w:r>
            <w:r>
              <w:rPr>
                <w:rFonts w:hint="eastAsia" w:ascii="仿宋_GB2312" w:hAnsi="Verdana" w:eastAsia="仿宋_GB2312" w:cs="宋体"/>
                <w:kern w:val="0"/>
                <w:sz w:val="32"/>
                <w:szCs w:val="32"/>
              </w:rPr>
              <w:br w:type="textWrapping"/>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 xml:space="preserve"> 七、负责交通行政执法监督和行政复议、交通法规、规章和规范性文件的规划研究、起草和立法协调工作；</w:t>
            </w:r>
            <w:r>
              <w:rPr>
                <w:rFonts w:hint="eastAsia" w:ascii="仿宋_GB2312" w:hAnsi="Verdana" w:eastAsia="仿宋_GB2312" w:cs="宋体"/>
                <w:kern w:val="0"/>
                <w:sz w:val="32"/>
                <w:szCs w:val="32"/>
              </w:rPr>
              <w:br w:type="textWrapping"/>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 xml:space="preserve"> 八、负责交通行政执法人员培训、考核和执法资格的管理；</w:t>
            </w:r>
            <w:r>
              <w:rPr>
                <w:rFonts w:hint="eastAsia" w:ascii="仿宋_GB2312" w:hAnsi="Verdana" w:eastAsia="仿宋_GB2312" w:cs="宋体"/>
                <w:kern w:val="0"/>
                <w:sz w:val="32"/>
                <w:szCs w:val="32"/>
              </w:rPr>
              <w:br w:type="textWrapping"/>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 xml:space="preserve"> 九、负责年度工作目标的拟定、审核及兑现工作。　　</w:t>
            </w:r>
            <w:r>
              <w:rPr>
                <w:rFonts w:hint="eastAsia" w:ascii="仿宋_GB2312" w:hAnsi="Verdana" w:eastAsia="仿宋_GB2312" w:cs="宋体"/>
                <w:kern w:val="0"/>
                <w:sz w:val="32"/>
                <w:szCs w:val="32"/>
              </w:rPr>
              <w:br w:type="textWrapping"/>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 xml:space="preserve"> 十、负责局属各单位人事、劳动工资、机构编制管理工作；负责局属各单位一般干部、专业技术人员、工人的培训、考核、任免、奖惩、工资晋升、调配的宏观管理工作；</w:t>
            </w:r>
            <w:r>
              <w:rPr>
                <w:rFonts w:hint="eastAsia" w:ascii="仿宋_GB2312" w:hAnsi="Verdana" w:eastAsia="仿宋_GB2312" w:cs="宋体"/>
                <w:kern w:val="0"/>
                <w:sz w:val="32"/>
                <w:szCs w:val="32"/>
              </w:rPr>
              <w:br w:type="textWrapping"/>
            </w:r>
            <w:r>
              <w:rPr>
                <w:rFonts w:hint="eastAsia" w:ascii="仿宋_GB2312" w:hAnsi="Verdana" w:eastAsia="仿宋_GB2312" w:cs="宋体"/>
                <w:kern w:val="0"/>
                <w:sz w:val="32"/>
                <w:szCs w:val="32"/>
              </w:rPr>
              <w:t>　　十一、负责局属各单位各种保险金交纳使用的监督指导；</w:t>
            </w:r>
            <w:r>
              <w:rPr>
                <w:rFonts w:hint="eastAsia" w:ascii="仿宋_GB2312" w:hAnsi="Verdana" w:eastAsia="仿宋_GB2312" w:cs="宋体"/>
                <w:kern w:val="0"/>
                <w:sz w:val="32"/>
                <w:szCs w:val="32"/>
              </w:rPr>
              <w:br w:type="textWrapping"/>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 xml:space="preserve"> 十二、负责离退休干部的管理工作。</w:t>
            </w:r>
            <w:r>
              <w:rPr>
                <w:rFonts w:hint="eastAsia" w:ascii="仿宋_GB2312" w:hAnsi="Verdana" w:eastAsia="仿宋_GB2312" w:cs="宋体"/>
                <w:kern w:val="0"/>
                <w:sz w:val="32"/>
                <w:szCs w:val="32"/>
              </w:rPr>
              <w:br w:type="textWrapping"/>
            </w:r>
            <w:r>
              <w:rPr>
                <w:rFonts w:hint="eastAsia" w:ascii="Verdana" w:hAnsi="Verdana" w:eastAsia="仿宋_GB2312" w:cs="宋体"/>
                <w:b/>
                <w:bCs/>
                <w:kern w:val="0"/>
                <w:sz w:val="32"/>
                <w:szCs w:val="32"/>
              </w:rPr>
              <w:t>     </w:t>
            </w:r>
            <w:r>
              <w:rPr>
                <w:rFonts w:hint="eastAsia" w:ascii="仿宋_GB2312" w:hAnsi="Verdana" w:eastAsia="仿宋_GB2312" w:cs="宋体"/>
                <w:b/>
                <w:bCs/>
                <w:kern w:val="0"/>
                <w:sz w:val="32"/>
                <w:szCs w:val="32"/>
              </w:rPr>
              <w:t xml:space="preserve"> 公路股</w:t>
            </w:r>
            <w:r>
              <w:rPr>
                <w:rFonts w:hint="eastAsia" w:ascii="仿宋_GB2312" w:hAnsi="Verdana" w:eastAsia="仿宋_GB2312" w:cs="宋体"/>
                <w:b/>
                <w:bCs/>
                <w:kern w:val="0"/>
                <w:sz w:val="32"/>
                <w:szCs w:val="32"/>
              </w:rPr>
              <w:br w:type="textWrapping"/>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 xml:space="preserve"> 一、</w:t>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乡村公路规划建设和养护；</w:t>
            </w:r>
            <w:r>
              <w:rPr>
                <w:rFonts w:hint="eastAsia" w:ascii="仿宋_GB2312" w:hAnsi="Verdana" w:eastAsia="仿宋_GB2312" w:cs="宋体"/>
                <w:kern w:val="0"/>
                <w:sz w:val="32"/>
                <w:szCs w:val="32"/>
              </w:rPr>
              <w:br w:type="textWrapping"/>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 xml:space="preserve"> 二、</w:t>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乡村公路建设工程质量监督及工程质量评定。</w:t>
            </w:r>
            <w:r>
              <w:rPr>
                <w:rFonts w:hint="eastAsia" w:ascii="仿宋_GB2312" w:hAnsi="Verdana" w:eastAsia="仿宋_GB2312" w:cs="宋体"/>
                <w:kern w:val="0"/>
                <w:sz w:val="32"/>
                <w:szCs w:val="32"/>
              </w:rPr>
              <w:br w:type="textWrapping"/>
            </w:r>
            <w:r>
              <w:rPr>
                <w:rFonts w:hint="eastAsia" w:ascii="Verdana" w:hAnsi="Verdana" w:eastAsia="仿宋_GB2312" w:cs="宋体"/>
                <w:b/>
                <w:bCs/>
                <w:kern w:val="0"/>
                <w:sz w:val="32"/>
                <w:szCs w:val="32"/>
              </w:rPr>
              <w:t>     </w:t>
            </w:r>
            <w:r>
              <w:rPr>
                <w:rFonts w:hint="eastAsia" w:ascii="仿宋_GB2312" w:hAnsi="Verdana" w:eastAsia="仿宋_GB2312" w:cs="宋体"/>
                <w:b/>
                <w:bCs/>
                <w:kern w:val="0"/>
                <w:sz w:val="32"/>
                <w:szCs w:val="32"/>
              </w:rPr>
              <w:t xml:space="preserve"> 设计股</w:t>
            </w:r>
            <w:r>
              <w:rPr>
                <w:rFonts w:hint="eastAsia" w:ascii="仿宋_GB2312" w:hAnsi="Verdana" w:eastAsia="仿宋_GB2312" w:cs="宋体"/>
                <w:kern w:val="0"/>
                <w:sz w:val="32"/>
                <w:szCs w:val="32"/>
              </w:rPr>
              <w:br w:type="textWrapping"/>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 xml:space="preserve"> 一、负责全县各级公路规划和设计；</w:t>
            </w:r>
            <w:r>
              <w:rPr>
                <w:rFonts w:hint="eastAsia" w:ascii="仿宋_GB2312" w:hAnsi="Verdana" w:eastAsia="仿宋_GB2312" w:cs="宋体"/>
                <w:kern w:val="0"/>
                <w:sz w:val="32"/>
                <w:szCs w:val="32"/>
              </w:rPr>
              <w:br w:type="textWrapping"/>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 xml:space="preserve"> 二、负责全县交通工程质量监督和公路工程的质量评定工作。</w:t>
            </w:r>
            <w:r>
              <w:rPr>
                <w:rFonts w:hint="eastAsia" w:ascii="仿宋_GB2312" w:hAnsi="Verdana" w:eastAsia="仿宋_GB2312" w:cs="宋体"/>
                <w:kern w:val="0"/>
                <w:sz w:val="32"/>
                <w:szCs w:val="32"/>
              </w:rPr>
              <w:br w:type="textWrapping"/>
            </w:r>
            <w:r>
              <w:rPr>
                <w:rFonts w:hint="eastAsia" w:ascii="仿宋_GB2312" w:hAnsi="Verdana" w:eastAsia="仿宋_GB2312" w:cs="宋体"/>
                <w:kern w:val="0"/>
                <w:sz w:val="32"/>
                <w:szCs w:val="32"/>
              </w:rPr>
              <w:t>　</w:t>
            </w:r>
            <w:r>
              <w:rPr>
                <w:rFonts w:hint="eastAsia" w:ascii="Verdana" w:hAnsi="Verdana" w:eastAsia="仿宋_GB2312" w:cs="宋体"/>
                <w:kern w:val="0"/>
                <w:sz w:val="32"/>
                <w:szCs w:val="32"/>
              </w:rPr>
              <w:t>   </w:t>
            </w:r>
            <w:r>
              <w:rPr>
                <w:rFonts w:hint="eastAsia" w:ascii="仿宋_GB2312" w:hAnsi="Verdana" w:eastAsia="仿宋_GB2312" w:cs="宋体"/>
                <w:b/>
                <w:bCs/>
                <w:kern w:val="0"/>
                <w:sz w:val="32"/>
                <w:szCs w:val="32"/>
              </w:rPr>
              <w:t>财务股</w:t>
            </w:r>
            <w:r>
              <w:rPr>
                <w:rFonts w:hint="eastAsia" w:ascii="仿宋_GB2312" w:hAnsi="Verdana" w:eastAsia="仿宋_GB2312" w:cs="宋体"/>
                <w:b/>
                <w:bCs/>
                <w:kern w:val="0"/>
                <w:sz w:val="32"/>
                <w:szCs w:val="32"/>
              </w:rPr>
              <w:br w:type="textWrapping"/>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 xml:space="preserve"> 一、负责全县公路、水路基础设施建设会计、审计工作中长期规划及年度计划的起草并监督实施；</w:t>
            </w:r>
            <w:r>
              <w:rPr>
                <w:rFonts w:hint="eastAsia" w:ascii="仿宋_GB2312" w:hAnsi="Verdana" w:eastAsia="仿宋_GB2312" w:cs="宋体"/>
                <w:kern w:val="0"/>
                <w:sz w:val="32"/>
                <w:szCs w:val="32"/>
              </w:rPr>
              <w:br w:type="textWrapping"/>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 xml:space="preserve"> 二、负责交通行业统计、预测、信息引导工作等；</w:t>
            </w:r>
            <w:r>
              <w:rPr>
                <w:rFonts w:hint="eastAsia" w:ascii="仿宋_GB2312" w:hAnsi="Verdana" w:eastAsia="仿宋_GB2312" w:cs="宋体"/>
                <w:kern w:val="0"/>
                <w:sz w:val="32"/>
                <w:szCs w:val="32"/>
              </w:rPr>
              <w:br w:type="textWrapping"/>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 xml:space="preserve"> 三、负责制定交通行业财务、会计报表、财务决算及全市公路通行费等专项基金的管理；</w:t>
            </w:r>
            <w:r>
              <w:rPr>
                <w:rFonts w:hint="eastAsia" w:ascii="仿宋_GB2312" w:hAnsi="Verdana" w:eastAsia="仿宋_GB2312" w:cs="宋体"/>
                <w:kern w:val="0"/>
                <w:sz w:val="32"/>
                <w:szCs w:val="32"/>
              </w:rPr>
              <w:br w:type="textWrapping"/>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 xml:space="preserve"> 四、负责交通建设资金的筹集、使用和监督；</w:t>
            </w:r>
            <w:r>
              <w:rPr>
                <w:rFonts w:hint="eastAsia" w:ascii="仿宋_GB2312" w:hAnsi="Verdana" w:eastAsia="仿宋_GB2312" w:cs="宋体"/>
                <w:kern w:val="0"/>
                <w:sz w:val="32"/>
                <w:szCs w:val="32"/>
              </w:rPr>
              <w:br w:type="textWrapping"/>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 xml:space="preserve"> 五、负责公路、水路、运输和收费项目的管理；</w:t>
            </w:r>
            <w:r>
              <w:rPr>
                <w:rFonts w:hint="eastAsia" w:ascii="仿宋_GB2312" w:hAnsi="Verdana" w:eastAsia="仿宋_GB2312" w:cs="宋体"/>
                <w:kern w:val="0"/>
                <w:sz w:val="32"/>
                <w:szCs w:val="32"/>
              </w:rPr>
              <w:br w:type="textWrapping"/>
            </w:r>
            <w:r>
              <w:rPr>
                <w:rFonts w:hint="eastAsia" w:ascii="仿宋_GB2312" w:hAnsi="Verdana" w:eastAsia="仿宋_GB2312" w:cs="宋体"/>
                <w:kern w:val="0"/>
                <w:sz w:val="32"/>
                <w:szCs w:val="32"/>
              </w:rPr>
              <w:t>　　六、负责交通专项资金审计计划监督，指导交通系统审计工作；</w:t>
            </w:r>
            <w:r>
              <w:rPr>
                <w:rFonts w:hint="eastAsia" w:ascii="仿宋_GB2312" w:hAnsi="Verdana" w:eastAsia="仿宋_GB2312" w:cs="宋体"/>
                <w:kern w:val="0"/>
                <w:sz w:val="32"/>
                <w:szCs w:val="32"/>
              </w:rPr>
              <w:br w:type="textWrapping"/>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七、负责交通行业涉外工作、开展公路国际经济技术交流和合作。</w:t>
            </w:r>
            <w:r>
              <w:rPr>
                <w:rFonts w:hint="eastAsia" w:ascii="仿宋_GB2312" w:hAnsi="Verdana" w:eastAsia="仿宋_GB2312" w:cs="宋体"/>
                <w:kern w:val="0"/>
                <w:sz w:val="32"/>
                <w:szCs w:val="32"/>
              </w:rPr>
              <w:br w:type="textWrapping"/>
            </w:r>
            <w:r>
              <w:rPr>
                <w:rFonts w:hint="eastAsia" w:ascii="Verdana" w:hAnsi="Verdana" w:eastAsia="仿宋_GB2312" w:cs="宋体"/>
                <w:b/>
                <w:bCs/>
                <w:kern w:val="0"/>
                <w:sz w:val="32"/>
                <w:szCs w:val="32"/>
              </w:rPr>
              <w:t>     </w:t>
            </w:r>
            <w:r>
              <w:rPr>
                <w:rFonts w:hint="eastAsia" w:ascii="仿宋_GB2312" w:hAnsi="Verdana" w:eastAsia="仿宋_GB2312" w:cs="宋体"/>
                <w:b/>
                <w:bCs/>
                <w:kern w:val="0"/>
                <w:sz w:val="32"/>
                <w:szCs w:val="32"/>
              </w:rPr>
              <w:t xml:space="preserve"> 地方海事处</w:t>
            </w:r>
            <w:r>
              <w:rPr>
                <w:rFonts w:hint="eastAsia" w:ascii="仿宋_GB2312" w:hAnsi="Verdana" w:eastAsia="仿宋_GB2312" w:cs="宋体"/>
                <w:b/>
                <w:bCs/>
                <w:kern w:val="0"/>
                <w:sz w:val="32"/>
                <w:szCs w:val="32"/>
              </w:rPr>
              <w:br w:type="textWrapping"/>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 xml:space="preserve"> 一、负责交通行业水路运输科技规划的制定与实施；</w:t>
            </w:r>
            <w:r>
              <w:rPr>
                <w:rFonts w:hint="eastAsia" w:ascii="仿宋_GB2312" w:hAnsi="Verdana" w:eastAsia="仿宋_GB2312" w:cs="宋体"/>
                <w:kern w:val="0"/>
                <w:sz w:val="32"/>
                <w:szCs w:val="32"/>
              </w:rPr>
              <w:br w:type="textWrapping"/>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 xml:space="preserve"> 二、负责全县水上航道设施的规划、建设与维护的行业管理与监督；</w:t>
            </w:r>
            <w:r>
              <w:rPr>
                <w:rFonts w:hint="eastAsia" w:ascii="仿宋_GB2312" w:hAnsi="Verdana" w:eastAsia="仿宋_GB2312" w:cs="宋体"/>
                <w:kern w:val="0"/>
                <w:sz w:val="32"/>
                <w:szCs w:val="32"/>
              </w:rPr>
              <w:br w:type="textWrapping"/>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 xml:space="preserve"> 三、负责水上交通安全监督，防止船舶污染；</w:t>
            </w:r>
            <w:r>
              <w:rPr>
                <w:rFonts w:hint="eastAsia" w:ascii="仿宋_GB2312" w:hAnsi="Verdana" w:eastAsia="仿宋_GB2312" w:cs="宋体"/>
                <w:kern w:val="0"/>
                <w:sz w:val="32"/>
                <w:szCs w:val="32"/>
              </w:rPr>
              <w:br w:type="textWrapping"/>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 xml:space="preserve"> 四、负责全县运输船舶、水上设施检验和修、造运输船舶行业的监督管理；</w:t>
            </w:r>
            <w:r>
              <w:rPr>
                <w:rFonts w:hint="eastAsia" w:ascii="仿宋_GB2312" w:hAnsi="Verdana" w:eastAsia="仿宋_GB2312" w:cs="宋体"/>
                <w:kern w:val="0"/>
                <w:sz w:val="32"/>
                <w:szCs w:val="32"/>
              </w:rPr>
              <w:br w:type="textWrapping"/>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 xml:space="preserve"> 五、负责全县船舶运输、水上辅助行业管理和监督。</w:t>
            </w:r>
            <w:r>
              <w:rPr>
                <w:rFonts w:hint="eastAsia" w:ascii="仿宋_GB2312" w:hAnsi="Verdana" w:eastAsia="仿宋_GB2312" w:cs="宋体"/>
                <w:kern w:val="0"/>
                <w:sz w:val="32"/>
                <w:szCs w:val="32"/>
              </w:rPr>
              <w:br w:type="textWrapping"/>
            </w:r>
            <w:r>
              <w:rPr>
                <w:rFonts w:hint="eastAsia" w:ascii="Verdana" w:hAnsi="Verdana" w:eastAsia="仿宋_GB2312" w:cs="宋体"/>
                <w:b/>
                <w:bCs/>
                <w:kern w:val="0"/>
                <w:sz w:val="32"/>
                <w:szCs w:val="32"/>
              </w:rPr>
              <w:t>     </w:t>
            </w:r>
            <w:r>
              <w:rPr>
                <w:rFonts w:hint="eastAsia" w:ascii="仿宋_GB2312" w:hAnsi="Verdana" w:eastAsia="仿宋_GB2312" w:cs="宋体"/>
                <w:b/>
                <w:bCs/>
                <w:kern w:val="0"/>
                <w:sz w:val="32"/>
                <w:szCs w:val="32"/>
              </w:rPr>
              <w:t xml:space="preserve"> 交通规划建设咨询中心</w:t>
            </w:r>
            <w:r>
              <w:rPr>
                <w:rFonts w:hint="eastAsia" w:ascii="仿宋_GB2312" w:hAnsi="Verdana" w:eastAsia="仿宋_GB2312" w:cs="宋体"/>
                <w:kern w:val="0"/>
                <w:sz w:val="32"/>
                <w:szCs w:val="32"/>
              </w:rPr>
              <w:br w:type="textWrapping"/>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 xml:space="preserve"> 一、负责全县公路、水路及有关的交通基础设施规划、设计、管理；</w:t>
            </w:r>
            <w:r>
              <w:rPr>
                <w:rFonts w:hint="eastAsia" w:ascii="仿宋_GB2312" w:hAnsi="Verdana" w:eastAsia="仿宋_GB2312" w:cs="宋体"/>
                <w:kern w:val="0"/>
                <w:sz w:val="32"/>
                <w:szCs w:val="32"/>
              </w:rPr>
              <w:br w:type="textWrapping"/>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 xml:space="preserve"> 二、检查监督交通建设工程质量；</w:t>
            </w:r>
            <w:r>
              <w:rPr>
                <w:rFonts w:hint="eastAsia" w:ascii="仿宋_GB2312" w:hAnsi="Verdana" w:eastAsia="仿宋_GB2312" w:cs="宋体"/>
                <w:kern w:val="0"/>
                <w:sz w:val="32"/>
                <w:szCs w:val="32"/>
              </w:rPr>
              <w:br w:type="textWrapping"/>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 xml:space="preserve"> 三、联合有关部门培育和管理交通基础设施建设市场；</w:t>
            </w:r>
            <w:r>
              <w:rPr>
                <w:rFonts w:hint="eastAsia" w:ascii="仿宋_GB2312" w:hAnsi="Verdana" w:eastAsia="仿宋_GB2312" w:cs="宋体"/>
                <w:kern w:val="0"/>
                <w:sz w:val="32"/>
                <w:szCs w:val="32"/>
              </w:rPr>
              <w:br w:type="textWrapping"/>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 xml:space="preserve"> 四、按照市场经济体制的要求，加强全县交通发展战略、中长期规划、方针政策的研究和指定，合理确定交通基础设施布局和比例关系。</w:t>
            </w:r>
            <w:r>
              <w:rPr>
                <w:rFonts w:hint="eastAsia" w:ascii="仿宋_GB2312" w:hAnsi="Verdana" w:eastAsia="仿宋_GB2312" w:cs="宋体"/>
                <w:kern w:val="0"/>
                <w:sz w:val="32"/>
                <w:szCs w:val="32"/>
              </w:rPr>
              <w:br w:type="textWrapping"/>
            </w:r>
            <w:r>
              <w:rPr>
                <w:rFonts w:hint="eastAsia" w:ascii="Verdana" w:hAnsi="Verdana" w:eastAsia="仿宋_GB2312" w:cs="宋体"/>
                <w:b/>
                <w:bCs/>
                <w:kern w:val="0"/>
                <w:sz w:val="32"/>
                <w:szCs w:val="32"/>
              </w:rPr>
              <w:t>    </w:t>
            </w:r>
            <w:r>
              <w:rPr>
                <w:rFonts w:hint="eastAsia" w:ascii="仿宋_GB2312" w:hAnsi="Verdana" w:eastAsia="仿宋_GB2312" w:cs="宋体"/>
                <w:b/>
                <w:bCs/>
                <w:kern w:val="0"/>
                <w:sz w:val="32"/>
                <w:szCs w:val="32"/>
              </w:rPr>
              <w:t xml:space="preserve"> 水上安全巡查队</w:t>
            </w:r>
            <w:r>
              <w:rPr>
                <w:rFonts w:hint="eastAsia" w:ascii="仿宋_GB2312" w:hAnsi="Verdana" w:eastAsia="仿宋_GB2312" w:cs="宋体"/>
                <w:kern w:val="0"/>
                <w:sz w:val="32"/>
                <w:szCs w:val="32"/>
              </w:rPr>
              <w:t>　　　</w:t>
            </w:r>
            <w:r>
              <w:rPr>
                <w:rFonts w:hint="eastAsia" w:ascii="仿宋_GB2312" w:hAnsi="Verdana" w:eastAsia="仿宋_GB2312" w:cs="宋体"/>
                <w:kern w:val="0"/>
                <w:sz w:val="32"/>
                <w:szCs w:val="32"/>
              </w:rPr>
              <w:br w:type="textWrapping"/>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一、对船舶、浮动设施的航行、停泊、作业进行日常安全巡查。</w:t>
            </w:r>
            <w:r>
              <w:rPr>
                <w:rFonts w:hint="eastAsia" w:ascii="仿宋_GB2312" w:hAnsi="Verdana" w:eastAsia="仿宋_GB2312" w:cs="宋体"/>
                <w:kern w:val="0"/>
                <w:sz w:val="32"/>
                <w:szCs w:val="32"/>
              </w:rPr>
              <w:br w:type="textWrapping"/>
            </w:r>
            <w:r>
              <w:rPr>
                <w:rFonts w:hint="eastAsia" w:ascii="仿宋_GB2312" w:hAnsi="Verdana" w:eastAsia="仿宋_GB2312" w:cs="宋体"/>
                <w:kern w:val="0"/>
                <w:sz w:val="32"/>
                <w:szCs w:val="32"/>
              </w:rPr>
              <w:t>　　二、对渡口、渡船、船员的安全管理工作进行监督检查。</w:t>
            </w:r>
            <w:r>
              <w:rPr>
                <w:rFonts w:hint="eastAsia" w:ascii="仿宋_GB2312" w:hAnsi="Verdana" w:eastAsia="仿宋_GB2312" w:cs="宋体"/>
                <w:kern w:val="0"/>
                <w:sz w:val="32"/>
                <w:szCs w:val="32"/>
              </w:rPr>
              <w:br w:type="textWrapping"/>
            </w:r>
            <w:r>
              <w:rPr>
                <w:rFonts w:hint="eastAsia" w:ascii="仿宋_GB2312" w:hAnsi="Verdana" w:eastAsia="仿宋_GB2312" w:cs="宋体"/>
                <w:kern w:val="0"/>
                <w:sz w:val="32"/>
                <w:szCs w:val="32"/>
              </w:rPr>
              <w:t>　　三、对内河交通事故进行调查处理。</w:t>
            </w:r>
            <w:r>
              <w:rPr>
                <w:rFonts w:hint="eastAsia" w:ascii="仿宋_GB2312" w:hAnsi="Verdana" w:eastAsia="仿宋_GB2312" w:cs="宋体"/>
                <w:kern w:val="0"/>
                <w:sz w:val="32"/>
                <w:szCs w:val="32"/>
              </w:rPr>
              <w:br w:type="textWrapping"/>
            </w:r>
            <w:r>
              <w:rPr>
                <w:rFonts w:hint="eastAsia" w:ascii="仿宋_GB2312" w:hAnsi="Verdana" w:eastAsia="仿宋_GB2312" w:cs="宋体"/>
                <w:kern w:val="0"/>
                <w:sz w:val="32"/>
                <w:szCs w:val="32"/>
              </w:rPr>
              <w:t>　　四、协助船检部门对船舶进行技术检验。</w:t>
            </w:r>
            <w:r>
              <w:rPr>
                <w:rFonts w:hint="eastAsia" w:ascii="仿宋_GB2312" w:hAnsi="Verdana" w:eastAsia="仿宋_GB2312" w:cs="宋体"/>
                <w:kern w:val="0"/>
                <w:sz w:val="32"/>
                <w:szCs w:val="32"/>
              </w:rPr>
              <w:br w:type="textWrapping"/>
            </w:r>
            <w:r>
              <w:rPr>
                <w:rFonts w:hint="eastAsia" w:ascii="仿宋_GB2312" w:hAnsi="Verdana" w:eastAsia="仿宋_GB2312" w:cs="宋体"/>
                <w:kern w:val="0"/>
                <w:sz w:val="32"/>
                <w:szCs w:val="32"/>
              </w:rPr>
              <w:t>　　五、负责宣传国家有关法律、法规并对船舶、浮动设施所有人、经营人</w:t>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和船员落实情况进行检查督促。</w:t>
            </w:r>
            <w:r>
              <w:rPr>
                <w:rFonts w:hint="eastAsia" w:ascii="仿宋_GB2312" w:hAnsi="Verdana" w:eastAsia="仿宋_GB2312" w:cs="宋体"/>
                <w:kern w:val="0"/>
                <w:sz w:val="32"/>
                <w:szCs w:val="32"/>
              </w:rPr>
              <w:br w:type="textWrapping"/>
            </w:r>
            <w:r>
              <w:rPr>
                <w:rFonts w:hint="eastAsia" w:ascii="仿宋_GB2312" w:hAnsi="Verdana" w:eastAsia="仿宋_GB2312" w:cs="宋体"/>
                <w:kern w:val="0"/>
                <w:sz w:val="32"/>
                <w:szCs w:val="32"/>
              </w:rPr>
              <w:t>　　六、督促检查船舶的防污染工作。</w:t>
            </w:r>
            <w:r>
              <w:rPr>
                <w:rFonts w:hint="eastAsia" w:ascii="仿宋_GB2312" w:hAnsi="Verdana" w:eastAsia="仿宋_GB2312" w:cs="宋体"/>
                <w:kern w:val="0"/>
                <w:sz w:val="32"/>
                <w:szCs w:val="32"/>
              </w:rPr>
              <w:br w:type="textWrapping"/>
            </w:r>
            <w:r>
              <w:rPr>
                <w:rFonts w:hint="eastAsia" w:ascii="Verdana" w:hAnsi="Verdana" w:eastAsia="仿宋_GB2312" w:cs="宋体"/>
                <w:kern w:val="0"/>
                <w:sz w:val="32"/>
                <w:szCs w:val="32"/>
              </w:rPr>
              <w:t>     </w:t>
            </w:r>
            <w:r>
              <w:rPr>
                <w:rFonts w:hint="eastAsia" w:ascii="仿宋_GB2312" w:hAnsi="Verdana" w:eastAsia="仿宋_GB2312" w:cs="宋体"/>
                <w:kern w:val="0"/>
                <w:sz w:val="32"/>
                <w:szCs w:val="32"/>
              </w:rPr>
              <w:t>七、完成县交通局交办的其他工作。</w:t>
            </w:r>
          </w:p>
          <w:p>
            <w:pPr>
              <w:spacing w:before="75" w:after="100" w:afterAutospacing="1"/>
              <w:jc w:val="left"/>
              <w:rPr>
                <w:rFonts w:hint="eastAsia" w:ascii="仿宋_GB2312" w:hAnsi="Verdana" w:eastAsia="仿宋_GB2312" w:cs="宋体"/>
                <w:kern w:val="0"/>
                <w:sz w:val="32"/>
                <w:szCs w:val="32"/>
              </w:rPr>
            </w:pPr>
          </w:p>
          <w:p>
            <w:pPr>
              <w:spacing w:before="75" w:after="100" w:afterAutospacing="1"/>
              <w:jc w:val="left"/>
              <w:rPr>
                <w:rFonts w:hint="eastAsia" w:ascii="仿宋_GB2312" w:hAnsi="Verdana" w:eastAsia="仿宋_GB2312" w:cs="宋体"/>
                <w:kern w:val="0"/>
                <w:sz w:val="32"/>
                <w:szCs w:val="32"/>
              </w:rPr>
            </w:pPr>
          </w:p>
          <w:p>
            <w:pPr>
              <w:spacing w:before="75" w:after="100" w:afterAutospacing="1"/>
              <w:jc w:val="left"/>
              <w:rPr>
                <w:rFonts w:hint="eastAsia" w:ascii="仿宋_GB2312" w:hAnsi="Verdana" w:eastAsia="仿宋_GB2312" w:cs="宋体"/>
                <w:kern w:val="0"/>
                <w:sz w:val="32"/>
                <w:szCs w:val="32"/>
              </w:rPr>
            </w:pPr>
          </w:p>
          <w:p>
            <w:pPr>
              <w:spacing w:before="75" w:after="100" w:afterAutospacing="1"/>
              <w:jc w:val="center"/>
              <w:rPr>
                <w:rFonts w:hint="eastAsia" w:ascii="仿宋_GB2312" w:hAnsi="Verdana" w:eastAsia="仿宋_GB2312" w:cs="宋体"/>
                <w:b/>
                <w:kern w:val="0"/>
                <w:sz w:val="44"/>
                <w:szCs w:val="44"/>
              </w:rPr>
            </w:pPr>
          </w:p>
          <w:p>
            <w:pPr>
              <w:spacing w:before="75" w:after="100" w:afterAutospacing="1"/>
              <w:jc w:val="center"/>
              <w:rPr>
                <w:rFonts w:hint="eastAsia" w:ascii="仿宋_GB2312" w:hAnsi="Verdana" w:eastAsia="仿宋_GB2312" w:cs="宋体"/>
                <w:b/>
                <w:kern w:val="0"/>
                <w:sz w:val="44"/>
                <w:szCs w:val="44"/>
              </w:rPr>
            </w:pPr>
          </w:p>
          <w:p>
            <w:pPr>
              <w:spacing w:before="75" w:after="100" w:afterAutospacing="1"/>
              <w:jc w:val="center"/>
              <w:rPr>
                <w:rFonts w:hint="eastAsia" w:ascii="仿宋_GB2312" w:hAnsi="Verdana" w:eastAsia="仿宋_GB2312" w:cs="宋体"/>
                <w:b/>
                <w:kern w:val="0"/>
                <w:sz w:val="44"/>
                <w:szCs w:val="44"/>
              </w:rPr>
            </w:pPr>
          </w:p>
          <w:p>
            <w:pPr>
              <w:spacing w:before="75" w:after="100" w:afterAutospacing="1"/>
              <w:jc w:val="center"/>
              <w:rPr>
                <w:rFonts w:hint="eastAsia" w:ascii="仿宋_GB2312" w:hAnsi="Verdana" w:eastAsia="仿宋_GB2312" w:cs="宋体"/>
                <w:b/>
                <w:kern w:val="0"/>
                <w:sz w:val="44"/>
                <w:szCs w:val="44"/>
              </w:rPr>
            </w:pPr>
            <w:r>
              <w:rPr>
                <w:rFonts w:hint="eastAsia" w:ascii="仿宋_GB2312" w:hAnsi="Verdana" w:eastAsia="仿宋_GB2312" w:cs="宋体"/>
                <w:b/>
                <w:kern w:val="0"/>
                <w:sz w:val="44"/>
                <w:szCs w:val="44"/>
              </w:rPr>
              <w:t>第二部分：2016年决算报表附表（1-9）</w:t>
            </w:r>
          </w:p>
          <w:p>
            <w:pPr>
              <w:spacing w:before="75" w:after="100" w:afterAutospacing="1"/>
              <w:jc w:val="center"/>
              <w:rPr>
                <w:rFonts w:hint="eastAsia" w:ascii="仿宋_GB2312" w:hAnsi="Verdana" w:eastAsia="仿宋_GB2312" w:cs="宋体"/>
                <w:b/>
                <w:kern w:val="0"/>
                <w:sz w:val="44"/>
                <w:szCs w:val="44"/>
              </w:rPr>
            </w:pPr>
          </w:p>
          <w:p>
            <w:pPr>
              <w:spacing w:before="75" w:after="100" w:afterAutospacing="1"/>
              <w:jc w:val="center"/>
              <w:rPr>
                <w:rFonts w:hint="eastAsia" w:ascii="仿宋_GB2312" w:hAnsi="Verdana" w:eastAsia="仿宋_GB2312" w:cs="宋体"/>
                <w:b/>
                <w:kern w:val="0"/>
                <w:sz w:val="44"/>
                <w:szCs w:val="44"/>
              </w:rPr>
            </w:pPr>
          </w:p>
          <w:p>
            <w:pPr>
              <w:spacing w:before="75" w:after="100" w:afterAutospacing="1"/>
              <w:jc w:val="center"/>
              <w:rPr>
                <w:rFonts w:hint="eastAsia" w:ascii="仿宋_GB2312" w:hAnsi="Verdana" w:eastAsia="仿宋_GB2312" w:cs="宋体"/>
                <w:b/>
                <w:kern w:val="0"/>
                <w:sz w:val="44"/>
                <w:szCs w:val="44"/>
              </w:rPr>
            </w:pPr>
          </w:p>
          <w:p>
            <w:pPr>
              <w:spacing w:before="75" w:after="100" w:afterAutospacing="1"/>
              <w:jc w:val="center"/>
              <w:rPr>
                <w:rFonts w:hint="eastAsia" w:ascii="仿宋_GB2312" w:hAnsi="Verdana" w:eastAsia="仿宋_GB2312" w:cs="宋体"/>
                <w:b/>
                <w:kern w:val="0"/>
                <w:sz w:val="44"/>
                <w:szCs w:val="44"/>
              </w:rPr>
            </w:pPr>
            <w:bookmarkStart w:id="0" w:name="_1562572100"/>
            <w:bookmarkEnd w:id="0"/>
            <w:bookmarkStart w:id="1" w:name="_1562572127"/>
            <w:bookmarkEnd w:id="1"/>
            <w:r>
              <w:rPr>
                <w:rFonts w:ascii="仿宋_GB2312" w:hAnsi="Verdana" w:eastAsia="仿宋_GB2312" w:cs="宋体"/>
                <w:b/>
                <w:kern w:val="0"/>
                <w:sz w:val="44"/>
                <w:szCs w:val="44"/>
              </w:rPr>
              <w:object>
                <v:shape id="_x0000_i1025" o:spt="75" type="#_x0000_t75" style="height:48.15pt;width:76.7pt;" o:ole="t" filled="f" o:preferrelative="t" stroked="f" coordsize="21600,21600">
                  <v:path/>
                  <v:fill on="f" alignshape="1" focussize="0,0"/>
                  <v:stroke on="f"/>
                  <v:imagedata r:id="rId5" grayscale="f" bilevel="f" o:title=""/>
                  <o:lock v:ext="edit" aspectratio="t"/>
                  <w10:wrap type="none"/>
                  <w10:anchorlock/>
                </v:shape>
                <o:OLEObject Type="Embed" ProgID="Excel.Sheet.8" ShapeID="_x0000_i1025" DrawAspect="Icon" ObjectID="_1468075725" r:id="rId4">
                  <o:LockedField>false</o:LockedField>
                </o:OLEObject>
              </w:object>
            </w:r>
          </w:p>
          <w:p>
            <w:pPr>
              <w:spacing w:before="75" w:after="100" w:afterAutospacing="1"/>
              <w:jc w:val="center"/>
              <w:rPr>
                <w:rFonts w:hint="eastAsia" w:ascii="仿宋_GB2312" w:hAnsi="Verdana" w:eastAsia="仿宋_GB2312" w:cs="宋体"/>
                <w:kern w:val="0"/>
                <w:sz w:val="32"/>
                <w:szCs w:val="32"/>
              </w:rPr>
            </w:pPr>
          </w:p>
          <w:p>
            <w:pPr>
              <w:spacing w:before="75" w:after="100" w:afterAutospacing="1"/>
              <w:jc w:val="center"/>
              <w:rPr>
                <w:rFonts w:hint="eastAsia" w:ascii="仿宋_GB2312" w:hAnsi="Verdana" w:eastAsia="仿宋_GB2312" w:cs="宋体"/>
                <w:kern w:val="0"/>
                <w:sz w:val="32"/>
                <w:szCs w:val="32"/>
              </w:rPr>
            </w:pPr>
          </w:p>
          <w:p>
            <w:pPr>
              <w:spacing w:before="75" w:after="100" w:afterAutospacing="1"/>
              <w:jc w:val="center"/>
              <w:rPr>
                <w:rFonts w:hint="eastAsia" w:ascii="仿宋_GB2312" w:hAnsi="Verdana" w:eastAsia="仿宋_GB2312" w:cs="宋体"/>
                <w:kern w:val="0"/>
                <w:sz w:val="32"/>
                <w:szCs w:val="32"/>
              </w:rPr>
            </w:pPr>
          </w:p>
          <w:p>
            <w:pPr>
              <w:spacing w:before="75" w:after="100" w:afterAutospacing="1"/>
              <w:jc w:val="center"/>
              <w:rPr>
                <w:rFonts w:hint="eastAsia" w:ascii="仿宋_GB2312" w:hAnsi="Verdana" w:eastAsia="仿宋_GB2312" w:cs="宋体"/>
                <w:kern w:val="0"/>
                <w:sz w:val="32"/>
                <w:szCs w:val="32"/>
              </w:rPr>
            </w:pPr>
            <w:r>
              <w:rPr>
                <w:rFonts w:hint="eastAsia" w:ascii="仿宋_GB2312" w:hAnsi="Verdana" w:eastAsia="仿宋_GB2312" w:cs="宋体"/>
                <w:kern w:val="0"/>
                <w:sz w:val="32"/>
                <w:szCs w:val="32"/>
              </w:rPr>
              <w:t>见附表（双击图标进入）</w:t>
            </w:r>
          </w:p>
        </w:tc>
      </w:tr>
    </w:tbl>
    <w:p>
      <w:pPr>
        <w:jc w:val="center"/>
        <w:rPr>
          <w:rFonts w:hint="eastAsia" w:ascii="宋体" w:hAnsi="宋体"/>
          <w:b/>
          <w:sz w:val="36"/>
          <w:szCs w:val="36"/>
        </w:rPr>
      </w:pPr>
      <w:r>
        <w:rPr>
          <w:rFonts w:hint="eastAsia" w:ascii="宋体" w:hAnsi="宋体"/>
          <w:b/>
          <w:sz w:val="36"/>
          <w:szCs w:val="36"/>
        </w:rPr>
        <w:t>第三部分 桓仁县交通局2016年度部门决算情况说明</w:t>
      </w:r>
    </w:p>
    <w:p>
      <w:pPr>
        <w:ind w:firstLine="627" w:firstLineChars="196"/>
        <w:rPr>
          <w:rFonts w:hint="eastAsia" w:ascii="黑体" w:hAnsi="黑体" w:eastAsia="黑体"/>
          <w:color w:val="auto"/>
          <w:sz w:val="32"/>
          <w:szCs w:val="32"/>
        </w:rPr>
      </w:pPr>
    </w:p>
    <w:p>
      <w:pPr>
        <w:ind w:firstLine="627" w:firstLineChars="196"/>
        <w:rPr>
          <w:rFonts w:hint="eastAsia" w:ascii="黑体" w:hAnsi="黑体" w:eastAsia="黑体"/>
          <w:color w:val="auto"/>
          <w:sz w:val="32"/>
          <w:szCs w:val="32"/>
        </w:rPr>
      </w:pPr>
      <w:r>
        <w:rPr>
          <w:rFonts w:hint="eastAsia" w:ascii="黑体" w:hAnsi="黑体" w:eastAsia="黑体"/>
          <w:color w:val="auto"/>
          <w:sz w:val="32"/>
          <w:szCs w:val="32"/>
        </w:rPr>
        <w:t>一、收入支出决算总体情况</w:t>
      </w:r>
    </w:p>
    <w:p>
      <w:pPr>
        <w:ind w:firstLine="660"/>
        <w:rPr>
          <w:rFonts w:hint="eastAsia" w:ascii="楷体_GB2312" w:hAnsi="宋体" w:eastAsia="楷体_GB2312"/>
          <w:b/>
          <w:color w:val="auto"/>
          <w:sz w:val="32"/>
          <w:szCs w:val="32"/>
        </w:rPr>
      </w:pPr>
      <w:r>
        <w:rPr>
          <w:rFonts w:hint="eastAsia" w:ascii="楷体_GB2312" w:hAnsi="宋体" w:eastAsia="楷体_GB2312"/>
          <w:b/>
          <w:color w:val="auto"/>
          <w:sz w:val="32"/>
          <w:szCs w:val="32"/>
        </w:rPr>
        <w:t>（一）收入总计</w:t>
      </w:r>
      <w:r>
        <w:rPr>
          <w:rFonts w:hint="eastAsia" w:ascii="楷体_GB2312" w:hAnsi="宋体" w:eastAsia="楷体_GB2312"/>
          <w:b/>
          <w:color w:val="auto"/>
          <w:sz w:val="32"/>
          <w:szCs w:val="32"/>
          <w:lang w:val="en-US" w:eastAsia="zh-CN"/>
        </w:rPr>
        <w:t>3883.15</w:t>
      </w:r>
      <w:r>
        <w:rPr>
          <w:rFonts w:hint="eastAsia" w:ascii="楷体_GB2312" w:hAnsi="宋体" w:eastAsia="楷体_GB2312"/>
          <w:b/>
          <w:color w:val="auto"/>
          <w:sz w:val="32"/>
          <w:szCs w:val="32"/>
        </w:rPr>
        <w:t>万元，包括：</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1.财政拨款收入</w:t>
      </w:r>
      <w:r>
        <w:rPr>
          <w:rFonts w:hint="eastAsia" w:ascii="仿宋_GB2312" w:hAnsi="宋体" w:eastAsia="仿宋_GB2312"/>
          <w:color w:val="auto"/>
          <w:sz w:val="32"/>
          <w:szCs w:val="32"/>
          <w:lang w:val="en-US" w:eastAsia="zh-CN"/>
        </w:rPr>
        <w:t>3883.15</w:t>
      </w:r>
      <w:r>
        <w:rPr>
          <w:rFonts w:hint="eastAsia" w:ascii="仿宋_GB2312" w:hAnsi="宋体" w:eastAsia="仿宋_GB2312"/>
          <w:color w:val="auto"/>
          <w:sz w:val="32"/>
          <w:szCs w:val="32"/>
        </w:rPr>
        <w:t>万元，其中：公共预算财政拨款收入</w:t>
      </w:r>
      <w:r>
        <w:rPr>
          <w:rFonts w:hint="eastAsia" w:ascii="仿宋_GB2312" w:hAnsi="宋体" w:eastAsia="仿宋_GB2312"/>
          <w:color w:val="auto"/>
          <w:sz w:val="32"/>
          <w:szCs w:val="32"/>
          <w:lang w:val="en-US" w:eastAsia="zh-CN"/>
        </w:rPr>
        <w:t>3766.91</w:t>
      </w:r>
      <w:r>
        <w:rPr>
          <w:rFonts w:hint="eastAsia" w:ascii="仿宋_GB2312" w:hAnsi="宋体" w:eastAsia="仿宋_GB2312"/>
          <w:color w:val="auto"/>
          <w:sz w:val="32"/>
          <w:szCs w:val="32"/>
        </w:rPr>
        <w:t>万元，政府性基金收入</w:t>
      </w:r>
      <w:r>
        <w:rPr>
          <w:rFonts w:hint="eastAsia" w:ascii="仿宋_GB2312" w:hAnsi="宋体" w:eastAsia="仿宋_GB2312"/>
          <w:color w:val="auto"/>
          <w:sz w:val="32"/>
          <w:szCs w:val="32"/>
          <w:lang w:val="en-US" w:eastAsia="zh-CN"/>
        </w:rPr>
        <w:t>116.24</w:t>
      </w:r>
      <w:r>
        <w:rPr>
          <w:rFonts w:hint="eastAsia" w:ascii="仿宋_GB2312" w:hAnsi="宋体" w:eastAsia="仿宋_GB2312"/>
          <w:color w:val="auto"/>
          <w:sz w:val="32"/>
          <w:szCs w:val="32"/>
        </w:rPr>
        <w:t>万元。</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2.上级补助收入0万元，主要是0等收入。</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3.事业收入0万元，主要是0等收入。</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4.经营收入0万元，主要是0等收入。</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5.附属单位上缴收入0万元，主要是0等收入。</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6.其他收入0万元，主要是0等收入。</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7.用事业基金弥补收支差额0万元，主要是0等。</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8.上年结转和结余万元，主要是0等。</w:t>
      </w:r>
    </w:p>
    <w:p>
      <w:pPr>
        <w:ind w:firstLine="660"/>
        <w:rPr>
          <w:rFonts w:hint="eastAsia" w:ascii="楷体_GB2312" w:hAnsi="宋体" w:eastAsia="楷体_GB2312"/>
          <w:b/>
          <w:color w:val="auto"/>
          <w:sz w:val="32"/>
          <w:szCs w:val="32"/>
        </w:rPr>
      </w:pPr>
      <w:r>
        <w:rPr>
          <w:rFonts w:hint="eastAsia" w:ascii="楷体_GB2312" w:hAnsi="宋体" w:eastAsia="楷体_GB2312"/>
          <w:b/>
          <w:color w:val="auto"/>
          <w:sz w:val="32"/>
          <w:szCs w:val="32"/>
        </w:rPr>
        <w:t>（二）支出总计</w:t>
      </w:r>
      <w:r>
        <w:rPr>
          <w:rFonts w:hint="eastAsia" w:ascii="楷体_GB2312" w:hAnsi="宋体" w:eastAsia="楷体_GB2312"/>
          <w:b/>
          <w:color w:val="auto"/>
          <w:sz w:val="32"/>
          <w:szCs w:val="32"/>
          <w:lang w:val="en-US" w:eastAsia="zh-CN"/>
        </w:rPr>
        <w:t>3209.43</w:t>
      </w:r>
      <w:r>
        <w:rPr>
          <w:rFonts w:hint="eastAsia" w:ascii="楷体_GB2312" w:hAnsi="宋体" w:eastAsia="楷体_GB2312"/>
          <w:b/>
          <w:color w:val="auto"/>
          <w:sz w:val="32"/>
          <w:szCs w:val="32"/>
        </w:rPr>
        <w:t>万元，包括：</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1.基本支出</w:t>
      </w:r>
      <w:r>
        <w:rPr>
          <w:rFonts w:hint="eastAsia" w:ascii="仿宋_GB2312" w:hAnsi="宋体" w:eastAsia="仿宋_GB2312"/>
          <w:color w:val="auto"/>
          <w:sz w:val="32"/>
          <w:szCs w:val="32"/>
          <w:lang w:val="en-US" w:eastAsia="zh-CN"/>
        </w:rPr>
        <w:t>445.24</w:t>
      </w:r>
      <w:r>
        <w:rPr>
          <w:rFonts w:hint="eastAsia" w:ascii="仿宋_GB2312" w:hAnsi="宋体" w:eastAsia="仿宋_GB2312"/>
          <w:color w:val="auto"/>
          <w:sz w:val="32"/>
          <w:szCs w:val="32"/>
        </w:rPr>
        <w:t>万元，主要是为保障机构正常运转、完成日常工作任务而发生的各项支出</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2.项目支出</w:t>
      </w:r>
      <w:r>
        <w:rPr>
          <w:rFonts w:hint="eastAsia" w:ascii="仿宋_GB2312" w:hAnsi="宋体" w:eastAsia="仿宋_GB2312"/>
          <w:color w:val="auto"/>
          <w:sz w:val="32"/>
          <w:szCs w:val="32"/>
          <w:lang w:val="en-US" w:eastAsia="zh-CN"/>
        </w:rPr>
        <w:t>2794.19</w:t>
      </w:r>
      <w:r>
        <w:rPr>
          <w:rFonts w:hint="eastAsia" w:ascii="仿宋_GB2312" w:hAnsi="宋体" w:eastAsia="仿宋_GB2312"/>
          <w:color w:val="auto"/>
          <w:sz w:val="32"/>
          <w:szCs w:val="32"/>
        </w:rPr>
        <w:t>万元，主要包括行政运行等业务支出。</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3.上缴上级支出0万元，主要包括0等业务支出。</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4.经营支出0万元，主要包括0等业务支出。</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5.对附属单位补助支出0万元，主要包括0等业务支出。</w:t>
      </w:r>
    </w:p>
    <w:p>
      <w:pPr>
        <w:ind w:firstLine="660"/>
        <w:rPr>
          <w:rFonts w:hint="eastAsia" w:ascii="楷体_GB2312" w:hAnsi="宋体" w:eastAsia="楷体_GB2312"/>
          <w:b/>
          <w:color w:val="auto"/>
          <w:sz w:val="32"/>
          <w:szCs w:val="32"/>
        </w:rPr>
      </w:pPr>
      <w:r>
        <w:rPr>
          <w:rFonts w:hint="eastAsia" w:ascii="楷体_GB2312" w:hAnsi="宋体" w:eastAsia="楷体_GB2312"/>
          <w:b/>
          <w:color w:val="auto"/>
          <w:sz w:val="32"/>
          <w:szCs w:val="32"/>
        </w:rPr>
        <w:t>（三）年末结转和结余</w:t>
      </w:r>
      <w:r>
        <w:rPr>
          <w:rFonts w:hint="eastAsia" w:ascii="楷体_GB2312" w:hAnsi="宋体" w:eastAsia="楷体_GB2312"/>
          <w:b/>
          <w:color w:val="auto"/>
          <w:sz w:val="32"/>
          <w:szCs w:val="32"/>
          <w:lang w:val="en-US" w:eastAsia="zh-CN"/>
        </w:rPr>
        <w:t>557.48</w:t>
      </w:r>
      <w:r>
        <w:rPr>
          <w:rFonts w:hint="eastAsia" w:ascii="楷体_GB2312" w:hAnsi="宋体" w:eastAsia="楷体_GB2312"/>
          <w:b/>
          <w:color w:val="auto"/>
          <w:sz w:val="32"/>
          <w:szCs w:val="32"/>
        </w:rPr>
        <w:t>万元</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主要是</w:t>
      </w:r>
      <w:r>
        <w:rPr>
          <w:rFonts w:hint="eastAsia" w:ascii="仿宋_GB2312" w:hAnsi="宋体" w:eastAsia="仿宋_GB2312"/>
          <w:color w:val="auto"/>
          <w:sz w:val="32"/>
          <w:szCs w:val="32"/>
          <w:lang w:eastAsia="zh-CN"/>
        </w:rPr>
        <w:t>在建工程及工程质保金</w:t>
      </w:r>
      <w:r>
        <w:rPr>
          <w:rFonts w:hint="eastAsia" w:ascii="仿宋_GB2312" w:hAnsi="宋体" w:eastAsia="仿宋_GB2312"/>
          <w:color w:val="auto"/>
          <w:sz w:val="32"/>
          <w:szCs w:val="32"/>
        </w:rPr>
        <w:t>。</w:t>
      </w:r>
    </w:p>
    <w:p>
      <w:pPr>
        <w:numPr>
          <w:ilvl w:val="0"/>
          <w:numId w:val="4"/>
        </w:numPr>
        <w:ind w:firstLine="660"/>
        <w:rPr>
          <w:rFonts w:hint="eastAsia" w:ascii="楷体_GB2312" w:hAnsi="宋体" w:eastAsia="楷体_GB2312"/>
          <w:b/>
          <w:color w:val="CC00FF"/>
          <w:sz w:val="32"/>
          <w:szCs w:val="32"/>
          <w:lang w:eastAsia="zh-CN"/>
        </w:rPr>
      </w:pPr>
      <w:r>
        <w:rPr>
          <w:rFonts w:hint="eastAsia" w:ascii="楷体_GB2312" w:hAnsi="宋体" w:eastAsia="楷体_GB2312"/>
          <w:b/>
          <w:color w:val="CC00FF"/>
          <w:sz w:val="32"/>
          <w:szCs w:val="32"/>
          <w:lang w:eastAsia="zh-CN"/>
        </w:rPr>
        <w:t>收支增减变化情况说明</w:t>
      </w:r>
    </w:p>
    <w:p>
      <w:pPr>
        <w:numPr>
          <w:ilvl w:val="0"/>
          <w:numId w:val="0"/>
        </w:numPr>
        <w:rPr>
          <w:rFonts w:hint="eastAsia" w:ascii="楷体_GB2312" w:hAnsi="宋体" w:eastAsia="楷体_GB2312"/>
          <w:b/>
          <w:color w:val="CC00FF"/>
          <w:sz w:val="32"/>
          <w:szCs w:val="32"/>
          <w:lang w:val="en-US" w:eastAsia="zh-CN"/>
        </w:rPr>
      </w:pPr>
      <w:r>
        <w:rPr>
          <w:rFonts w:hint="eastAsia" w:ascii="楷体_GB2312" w:hAnsi="宋体" w:eastAsia="楷体_GB2312"/>
          <w:b/>
          <w:color w:val="CC00FF"/>
          <w:sz w:val="32"/>
          <w:szCs w:val="32"/>
          <w:lang w:val="en-US" w:eastAsia="zh-CN"/>
        </w:rPr>
        <w:t xml:space="preserve">     1.收入增减变化情况。</w:t>
      </w:r>
      <w:r>
        <w:rPr>
          <w:rFonts w:hint="eastAsia" w:ascii="楷体_GB2312" w:hAnsi="宋体" w:eastAsia="楷体_GB2312"/>
          <w:b w:val="0"/>
          <w:bCs/>
          <w:color w:val="CC00FF"/>
          <w:sz w:val="32"/>
          <w:szCs w:val="32"/>
          <w:lang w:val="en-US" w:eastAsia="zh-CN"/>
        </w:rPr>
        <w:t>收入总计3883.15万元，比上年增加3297.92万元。增加的主要因素是省补资金直接拨入县财政。</w:t>
      </w:r>
      <w:r>
        <w:rPr>
          <w:rFonts w:hint="eastAsia" w:ascii="楷体_GB2312" w:hAnsi="宋体" w:eastAsia="楷体_GB2312"/>
          <w:b/>
          <w:color w:val="CC00FF"/>
          <w:sz w:val="32"/>
          <w:szCs w:val="32"/>
          <w:lang w:val="en-US" w:eastAsia="zh-CN"/>
        </w:rPr>
        <w:t xml:space="preserve">     </w:t>
      </w:r>
    </w:p>
    <w:p>
      <w:pPr>
        <w:numPr>
          <w:ilvl w:val="0"/>
          <w:numId w:val="0"/>
        </w:numPr>
        <w:rPr>
          <w:rFonts w:hint="eastAsia" w:ascii="楷体_GB2312" w:hAnsi="宋体" w:eastAsia="楷体_GB2312"/>
          <w:b/>
          <w:color w:val="CC00FF"/>
          <w:sz w:val="32"/>
          <w:szCs w:val="32"/>
          <w:lang w:val="en-US" w:eastAsia="zh-CN"/>
        </w:rPr>
      </w:pPr>
      <w:r>
        <w:rPr>
          <w:rFonts w:hint="eastAsia" w:ascii="楷体_GB2312" w:hAnsi="宋体" w:eastAsia="楷体_GB2312"/>
          <w:b/>
          <w:color w:val="CC00FF"/>
          <w:sz w:val="32"/>
          <w:szCs w:val="32"/>
          <w:lang w:val="en-US" w:eastAsia="zh-CN"/>
        </w:rPr>
        <w:t>2.支出增减变化情况。</w:t>
      </w:r>
      <w:r>
        <w:rPr>
          <w:rFonts w:hint="eastAsia" w:ascii="楷体_GB2312" w:hAnsi="宋体" w:eastAsia="楷体_GB2312"/>
          <w:b w:val="0"/>
          <w:bCs/>
          <w:color w:val="CC00FF"/>
          <w:sz w:val="32"/>
          <w:szCs w:val="32"/>
          <w:lang w:val="en-US" w:eastAsia="zh-CN"/>
        </w:rPr>
        <w:t>支出总计3209.43万元，比上年增加2663.86万元。增加的主要因素是省补资金直接拨入县财政。</w:t>
      </w:r>
      <w:r>
        <w:rPr>
          <w:rFonts w:hint="eastAsia" w:ascii="楷体_GB2312" w:hAnsi="宋体" w:eastAsia="楷体_GB2312"/>
          <w:b/>
          <w:color w:val="CC00FF"/>
          <w:sz w:val="32"/>
          <w:szCs w:val="32"/>
          <w:lang w:val="en-US" w:eastAsia="zh-CN"/>
        </w:rPr>
        <w:t xml:space="preserve">     </w:t>
      </w:r>
    </w:p>
    <w:p>
      <w:pPr>
        <w:numPr>
          <w:ilvl w:val="0"/>
          <w:numId w:val="0"/>
        </w:numPr>
        <w:rPr>
          <w:rFonts w:hint="eastAsia" w:ascii="楷体_GB2312" w:hAnsi="宋体" w:eastAsia="楷体_GB2312"/>
          <w:b/>
          <w:color w:val="CC00FF"/>
          <w:sz w:val="32"/>
          <w:szCs w:val="32"/>
          <w:lang w:val="en-US" w:eastAsia="zh-CN"/>
        </w:rPr>
      </w:pPr>
    </w:p>
    <w:p>
      <w:pPr>
        <w:numPr>
          <w:ilvl w:val="0"/>
          <w:numId w:val="0"/>
        </w:numPr>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    </w:t>
      </w:r>
    </w:p>
    <w:p>
      <w:pPr>
        <w:ind w:firstLine="660"/>
        <w:rPr>
          <w:rFonts w:hint="eastAsia" w:ascii="黑体" w:hAnsi="黑体" w:eastAsia="黑体"/>
          <w:color w:val="auto"/>
          <w:sz w:val="32"/>
          <w:szCs w:val="32"/>
        </w:rPr>
      </w:pPr>
      <w:r>
        <w:rPr>
          <w:rFonts w:hint="eastAsia" w:ascii="黑体" w:hAnsi="黑体" w:eastAsia="黑体"/>
          <w:color w:val="auto"/>
          <w:sz w:val="32"/>
          <w:szCs w:val="32"/>
        </w:rPr>
        <w:t>二、一般公共预算财政拨款支出决算情况</w:t>
      </w:r>
    </w:p>
    <w:p>
      <w:pPr>
        <w:ind w:firstLine="660"/>
        <w:rPr>
          <w:rFonts w:hint="eastAsia" w:ascii="楷体_GB2312" w:hAnsi="宋体" w:eastAsia="楷体_GB2312"/>
          <w:b/>
          <w:color w:val="auto"/>
          <w:sz w:val="32"/>
          <w:szCs w:val="32"/>
        </w:rPr>
      </w:pPr>
      <w:r>
        <w:rPr>
          <w:rFonts w:hint="eastAsia" w:ascii="楷体_GB2312" w:hAnsi="宋体" w:eastAsia="楷体_GB2312"/>
          <w:b/>
          <w:color w:val="auto"/>
          <w:sz w:val="32"/>
          <w:szCs w:val="32"/>
        </w:rPr>
        <w:t>（一）总体情况</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公共预算财政拨款支出决算反映桓仁县</w:t>
      </w:r>
      <w:r>
        <w:rPr>
          <w:rFonts w:hint="eastAsia" w:ascii="仿宋_GB2312" w:hAnsi="宋体" w:eastAsia="仿宋_GB2312"/>
          <w:color w:val="auto"/>
          <w:sz w:val="32"/>
          <w:szCs w:val="32"/>
          <w:lang w:eastAsia="zh-CN"/>
        </w:rPr>
        <w:t>交通局</w:t>
      </w:r>
      <w:r>
        <w:rPr>
          <w:rFonts w:hint="eastAsia" w:ascii="仿宋_GB2312" w:hAnsi="宋体" w:eastAsia="仿宋_GB2312"/>
          <w:color w:val="auto"/>
          <w:sz w:val="32"/>
          <w:szCs w:val="32"/>
        </w:rPr>
        <w:t>2016年整体公共预算财政拨款支出情况，既包括使用当年公共预算财政拨款发生的支出，也包括使用以前年度公共预算财政拨款结转和结余资金发生的支出。2016年度公共预算财政拨款支出</w:t>
      </w:r>
      <w:r>
        <w:rPr>
          <w:rFonts w:hint="eastAsia" w:ascii="仿宋_GB2312" w:hAnsi="宋体" w:eastAsia="仿宋_GB2312"/>
          <w:color w:val="auto"/>
          <w:sz w:val="32"/>
          <w:szCs w:val="32"/>
          <w:lang w:val="en-US" w:eastAsia="zh-CN"/>
        </w:rPr>
        <w:t>3209.43</w:t>
      </w:r>
      <w:r>
        <w:rPr>
          <w:rFonts w:hint="eastAsia" w:ascii="仿宋_GB2312" w:hAnsi="宋体" w:eastAsia="仿宋_GB2312"/>
          <w:color w:val="auto"/>
          <w:sz w:val="32"/>
          <w:szCs w:val="32"/>
        </w:rPr>
        <w:t>万元，其中：基本支出</w:t>
      </w:r>
      <w:r>
        <w:rPr>
          <w:rFonts w:hint="eastAsia" w:ascii="仿宋_GB2312" w:hAnsi="宋体" w:eastAsia="仿宋_GB2312"/>
          <w:color w:val="auto"/>
          <w:sz w:val="32"/>
          <w:szCs w:val="32"/>
          <w:lang w:val="en-US" w:eastAsia="zh-CN"/>
        </w:rPr>
        <w:t>445.24</w:t>
      </w:r>
      <w:r>
        <w:rPr>
          <w:rFonts w:hint="eastAsia" w:ascii="仿宋_GB2312" w:hAnsi="宋体" w:eastAsia="仿宋_GB2312"/>
          <w:color w:val="auto"/>
          <w:sz w:val="32"/>
          <w:szCs w:val="32"/>
        </w:rPr>
        <w:t>万元，项目支出</w:t>
      </w:r>
      <w:r>
        <w:rPr>
          <w:rFonts w:hint="eastAsia" w:ascii="仿宋_GB2312" w:hAnsi="宋体" w:eastAsia="仿宋_GB2312"/>
          <w:color w:val="auto"/>
          <w:sz w:val="32"/>
          <w:szCs w:val="32"/>
          <w:lang w:val="en-US" w:eastAsia="zh-CN"/>
        </w:rPr>
        <w:t>2764.19</w:t>
      </w:r>
      <w:r>
        <w:rPr>
          <w:rFonts w:hint="eastAsia" w:ascii="仿宋_GB2312" w:hAnsi="宋体" w:eastAsia="仿宋_GB2312"/>
          <w:color w:val="auto"/>
          <w:sz w:val="32"/>
          <w:szCs w:val="32"/>
        </w:rPr>
        <w:t>万元。</w:t>
      </w:r>
    </w:p>
    <w:p>
      <w:pPr>
        <w:ind w:firstLine="660"/>
        <w:rPr>
          <w:rFonts w:hint="eastAsia" w:ascii="楷体_GB2312" w:hAnsi="宋体" w:eastAsia="楷体_GB2312"/>
          <w:b/>
          <w:color w:val="auto"/>
          <w:sz w:val="32"/>
          <w:szCs w:val="32"/>
        </w:rPr>
      </w:pPr>
      <w:r>
        <w:rPr>
          <w:rFonts w:hint="eastAsia" w:ascii="楷体_GB2312" w:hAnsi="宋体" w:eastAsia="楷体_GB2312"/>
          <w:b/>
          <w:color w:val="auto"/>
          <w:sz w:val="32"/>
          <w:szCs w:val="32"/>
        </w:rPr>
        <w:t>（二）具体情况</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2016年度公共预算财政拨款支出</w:t>
      </w:r>
      <w:r>
        <w:rPr>
          <w:rFonts w:hint="eastAsia" w:ascii="仿宋_GB2312" w:hAnsi="宋体" w:eastAsia="仿宋_GB2312"/>
          <w:color w:val="auto"/>
          <w:sz w:val="32"/>
          <w:szCs w:val="32"/>
          <w:lang w:val="en-US" w:eastAsia="zh-CN"/>
        </w:rPr>
        <w:t>3209.43</w:t>
      </w:r>
      <w:r>
        <w:rPr>
          <w:rFonts w:hint="eastAsia" w:ascii="仿宋_GB2312" w:hAnsi="宋体" w:eastAsia="仿宋_GB2312"/>
          <w:color w:val="auto"/>
          <w:sz w:val="32"/>
          <w:szCs w:val="32"/>
        </w:rPr>
        <w:t>万元，按支出功能分类科目分，包括一般公共服务支出万元，科学技术支出0万元，社会保障和就业支出</w:t>
      </w:r>
      <w:r>
        <w:rPr>
          <w:rFonts w:hint="eastAsia" w:ascii="仿宋_GB2312" w:hAnsi="宋体" w:eastAsia="仿宋_GB2312"/>
          <w:color w:val="auto"/>
          <w:sz w:val="32"/>
          <w:szCs w:val="32"/>
          <w:lang w:val="en-US" w:eastAsia="zh-CN"/>
        </w:rPr>
        <w:t>79.87</w:t>
      </w:r>
      <w:r>
        <w:rPr>
          <w:rFonts w:hint="eastAsia" w:ascii="仿宋_GB2312" w:hAnsi="宋体" w:eastAsia="仿宋_GB2312"/>
          <w:color w:val="auto"/>
          <w:sz w:val="32"/>
          <w:szCs w:val="32"/>
        </w:rPr>
        <w:t>万元，医疗卫生支出</w:t>
      </w:r>
      <w:r>
        <w:rPr>
          <w:rFonts w:hint="eastAsia" w:ascii="仿宋_GB2312" w:hAnsi="宋体" w:eastAsia="仿宋_GB2312"/>
          <w:color w:val="auto"/>
          <w:sz w:val="32"/>
          <w:szCs w:val="32"/>
          <w:lang w:val="en-US" w:eastAsia="zh-CN"/>
        </w:rPr>
        <w:t>5.59</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val="en-US" w:eastAsia="zh-CN"/>
        </w:rPr>
        <w:t>，</w:t>
      </w:r>
      <w:r>
        <w:rPr>
          <w:rFonts w:hint="eastAsia" w:ascii="仿宋_GB2312" w:hAnsi="宋体" w:eastAsia="仿宋_GB2312"/>
          <w:color w:val="auto"/>
          <w:sz w:val="32"/>
          <w:szCs w:val="32"/>
        </w:rPr>
        <w:t>农林水事务支出0万元，交通运输支出0万元，资源勘探电力信息等事务支出0万元，商业服务业等事务支出0万元，国土资源气象等事务支出0万元，住房保障支出</w:t>
      </w:r>
      <w:r>
        <w:rPr>
          <w:rFonts w:hint="eastAsia" w:ascii="仿宋_GB2312" w:hAnsi="宋体" w:eastAsia="仿宋_GB2312"/>
          <w:color w:val="auto"/>
          <w:sz w:val="32"/>
          <w:szCs w:val="32"/>
          <w:lang w:val="en-US" w:eastAsia="zh-CN"/>
        </w:rPr>
        <w:t>29.24</w:t>
      </w:r>
      <w:r>
        <w:rPr>
          <w:rFonts w:hint="eastAsia" w:ascii="仿宋_GB2312" w:hAnsi="宋体" w:eastAsia="仿宋_GB2312"/>
          <w:color w:val="auto"/>
          <w:sz w:val="32"/>
          <w:szCs w:val="32"/>
        </w:rPr>
        <w:t>万元，其他支出0万元。</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1. 一般公共服务支出万元，包括：</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（1）行政运行万元，主要是</w:t>
      </w:r>
      <w:r>
        <w:rPr>
          <w:rFonts w:hint="eastAsia" w:ascii="仿宋_GB2312" w:hAnsi="宋体" w:eastAsia="仿宋_GB2312"/>
          <w:color w:val="auto"/>
          <w:sz w:val="32"/>
          <w:szCs w:val="32"/>
          <w:lang w:eastAsia="zh-CN"/>
        </w:rPr>
        <w:t>交通运输</w:t>
      </w:r>
      <w:r>
        <w:rPr>
          <w:rFonts w:hint="eastAsia" w:ascii="仿宋_GB2312" w:hAnsi="宋体" w:eastAsia="仿宋_GB2312"/>
          <w:color w:val="auto"/>
          <w:sz w:val="32"/>
          <w:szCs w:val="32"/>
        </w:rPr>
        <w:t>支出。</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（2）一般行政管理事务0万元，主要是0等支出。</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（3）预算改革业务0万元，主要是0等支出。</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（4）财政国库业务0万元，主要是0等支出。</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（5）信息化建设0万元，主要是0等支出。</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（6）事业运行0万元，主要是0等支出。</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（7）其他财政事务支出0万元，主要是0等支出。</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（8）其他一般公共服务支出万元，主要是0等支出。</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2. 科学技术支出0万元，包括：</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其他科学技术支出0万元，主要是0等支出。</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3. 社会保障和就业支出</w:t>
      </w:r>
      <w:r>
        <w:rPr>
          <w:rFonts w:hint="eastAsia" w:ascii="仿宋_GB2312" w:hAnsi="宋体" w:eastAsia="仿宋_GB2312"/>
          <w:color w:val="auto"/>
          <w:sz w:val="32"/>
          <w:szCs w:val="32"/>
          <w:lang w:val="en-US" w:eastAsia="zh-CN"/>
        </w:rPr>
        <w:t>79.87</w:t>
      </w:r>
      <w:r>
        <w:rPr>
          <w:rFonts w:hint="eastAsia" w:ascii="仿宋_GB2312" w:hAnsi="宋体" w:eastAsia="仿宋_GB2312"/>
          <w:color w:val="auto"/>
          <w:sz w:val="32"/>
          <w:szCs w:val="32"/>
        </w:rPr>
        <w:t>万元，包括：</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（1）归口管理的行政单位离退休</w:t>
      </w:r>
      <w:r>
        <w:rPr>
          <w:rFonts w:hint="eastAsia" w:ascii="仿宋_GB2312" w:hAnsi="宋体" w:eastAsia="仿宋_GB2312"/>
          <w:color w:val="auto"/>
          <w:sz w:val="32"/>
          <w:szCs w:val="32"/>
          <w:lang w:val="en-US" w:eastAsia="zh-CN"/>
        </w:rPr>
        <w:t>79.87</w:t>
      </w:r>
      <w:r>
        <w:rPr>
          <w:rFonts w:hint="eastAsia" w:ascii="仿宋_GB2312" w:hAnsi="宋体" w:eastAsia="仿宋_GB2312"/>
          <w:color w:val="auto"/>
          <w:sz w:val="32"/>
          <w:szCs w:val="32"/>
        </w:rPr>
        <w:t>万元，主要是退休人员工资等支出。</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（2）事业单位离退休0万元，主要是</w:t>
      </w:r>
      <w:r>
        <w:rPr>
          <w:rFonts w:ascii="仿宋_GB2312" w:hAnsi="宋体" w:eastAsia="仿宋_GB2312"/>
          <w:color w:val="auto"/>
          <w:sz w:val="32"/>
          <w:szCs w:val="32"/>
        </w:rPr>
        <w:t>…</w:t>
      </w:r>
      <w:r>
        <w:rPr>
          <w:rFonts w:hint="eastAsia" w:ascii="仿宋_GB2312" w:hAnsi="宋体" w:eastAsia="仿宋_GB2312"/>
          <w:color w:val="auto"/>
          <w:sz w:val="32"/>
          <w:szCs w:val="32"/>
        </w:rPr>
        <w:t>等支出。</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4.医疗卫生支出</w:t>
      </w:r>
      <w:r>
        <w:rPr>
          <w:rFonts w:hint="eastAsia" w:ascii="仿宋_GB2312" w:hAnsi="宋体" w:eastAsia="仿宋_GB2312"/>
          <w:color w:val="auto"/>
          <w:sz w:val="32"/>
          <w:szCs w:val="32"/>
          <w:lang w:val="en-US" w:eastAsia="zh-CN"/>
        </w:rPr>
        <w:t>5.59</w:t>
      </w:r>
      <w:r>
        <w:rPr>
          <w:rFonts w:hint="eastAsia" w:ascii="仿宋_GB2312" w:hAnsi="宋体" w:eastAsia="仿宋_GB2312"/>
          <w:color w:val="auto"/>
          <w:sz w:val="32"/>
          <w:szCs w:val="32"/>
        </w:rPr>
        <w:t>万元，包括：</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（1）行政单位医疗</w:t>
      </w:r>
      <w:r>
        <w:rPr>
          <w:rFonts w:hint="eastAsia" w:ascii="仿宋_GB2312" w:hAnsi="宋体" w:eastAsia="仿宋_GB2312"/>
          <w:color w:val="auto"/>
          <w:sz w:val="32"/>
          <w:szCs w:val="32"/>
          <w:lang w:val="en-US" w:eastAsia="zh-CN"/>
        </w:rPr>
        <w:t>5.59</w:t>
      </w:r>
      <w:r>
        <w:rPr>
          <w:rFonts w:hint="eastAsia" w:ascii="仿宋_GB2312" w:hAnsi="宋体" w:eastAsia="仿宋_GB2312"/>
          <w:color w:val="auto"/>
          <w:sz w:val="32"/>
          <w:szCs w:val="32"/>
        </w:rPr>
        <w:t>万元，主要是医疗保险等支出。</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（2）事业单位医疗0万元，主要是0等支出。</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（3）其他医疗卫生支出0万元，主要是0等支出。</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5. 农林水事务支出0万元，包括：</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其他农业支出0万元，主要是0等支出。</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6. 交通运输支出</w:t>
      </w:r>
      <w:r>
        <w:rPr>
          <w:rFonts w:hint="eastAsia" w:ascii="仿宋_GB2312" w:hAnsi="宋体" w:eastAsia="仿宋_GB2312"/>
          <w:color w:val="auto"/>
          <w:sz w:val="32"/>
          <w:szCs w:val="32"/>
          <w:lang w:val="en-US" w:eastAsia="zh-CN"/>
        </w:rPr>
        <w:t>3094.73</w:t>
      </w:r>
      <w:r>
        <w:rPr>
          <w:rFonts w:hint="eastAsia" w:ascii="仿宋_GB2312" w:hAnsi="宋体" w:eastAsia="仿宋_GB2312"/>
          <w:color w:val="auto"/>
          <w:sz w:val="32"/>
          <w:szCs w:val="32"/>
        </w:rPr>
        <w:t>万元，包括：</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石油价格改革补贴其他支出0万元，主要是0等支出。</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7. 资源勘探电力信息等事务支出0万元，包括：</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其他工业和信息产业监管支出0万元，主要是0等支出。</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8.商业服务业等事务支出0万元，包括：</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（1）其他商业流通事务支出0万元，主要是0等支出。</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（2）其他涉外发展服务支出0万元，主要是0等支出。</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9. 国土资源气象等事务支出0万元，包括：</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其他其他国土资源事务支出0万元，主要是0等支出。</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10. 住房保障支出</w:t>
      </w:r>
      <w:r>
        <w:rPr>
          <w:rFonts w:hint="eastAsia" w:ascii="仿宋_GB2312" w:hAnsi="宋体" w:eastAsia="仿宋_GB2312"/>
          <w:color w:val="auto"/>
          <w:sz w:val="32"/>
          <w:szCs w:val="32"/>
          <w:lang w:val="en-US" w:eastAsia="zh-CN"/>
        </w:rPr>
        <w:t>29.24</w:t>
      </w:r>
      <w:r>
        <w:rPr>
          <w:rFonts w:hint="eastAsia" w:ascii="仿宋_GB2312" w:hAnsi="宋体" w:eastAsia="仿宋_GB2312"/>
          <w:color w:val="auto"/>
          <w:sz w:val="32"/>
          <w:szCs w:val="32"/>
        </w:rPr>
        <w:t>万元，包括：</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住房公积金</w:t>
      </w:r>
      <w:r>
        <w:rPr>
          <w:rFonts w:hint="eastAsia" w:ascii="仿宋_GB2312" w:hAnsi="宋体" w:eastAsia="仿宋_GB2312"/>
          <w:color w:val="auto"/>
          <w:sz w:val="32"/>
          <w:szCs w:val="32"/>
          <w:lang w:val="en-US" w:eastAsia="zh-CN"/>
        </w:rPr>
        <w:t>29.24</w:t>
      </w:r>
      <w:r>
        <w:rPr>
          <w:rFonts w:hint="eastAsia" w:ascii="仿宋_GB2312" w:hAnsi="宋体" w:eastAsia="仿宋_GB2312"/>
          <w:color w:val="auto"/>
          <w:sz w:val="32"/>
          <w:szCs w:val="32"/>
        </w:rPr>
        <w:t>万元，主要是住房公积金等支出。</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11. 其他支出0万元，包括：</w:t>
      </w:r>
    </w:p>
    <w:p>
      <w:pPr>
        <w:ind w:firstLine="660"/>
        <w:rPr>
          <w:rFonts w:hint="eastAsia" w:ascii="仿宋_GB2312" w:hAnsi="宋体" w:eastAsia="仿宋_GB2312"/>
          <w:color w:val="auto"/>
          <w:sz w:val="32"/>
          <w:szCs w:val="32"/>
        </w:rPr>
      </w:pPr>
      <w:r>
        <w:rPr>
          <w:rFonts w:hint="eastAsia" w:ascii="仿宋_GB2312" w:hAnsi="宋体" w:eastAsia="仿宋_GB2312"/>
          <w:color w:val="auto"/>
          <w:sz w:val="32"/>
          <w:szCs w:val="32"/>
        </w:rPr>
        <w:t>其他支出0万元，主要是0等支出。</w:t>
      </w:r>
    </w:p>
    <w:p>
      <w:pPr>
        <w:ind w:firstLine="660"/>
        <w:rPr>
          <w:rFonts w:hint="eastAsia" w:ascii="黑体" w:hAnsi="黑体" w:eastAsia="黑体"/>
          <w:color w:val="auto"/>
          <w:sz w:val="32"/>
          <w:szCs w:val="32"/>
        </w:rPr>
      </w:pPr>
      <w:r>
        <w:rPr>
          <w:rFonts w:hint="eastAsia" w:ascii="黑体" w:hAnsi="黑体" w:eastAsia="黑体"/>
          <w:color w:val="auto"/>
          <w:sz w:val="32"/>
          <w:szCs w:val="32"/>
        </w:rPr>
        <w:t>三、一般公共预算财政拨款“三公”经费支出决算情况</w:t>
      </w:r>
    </w:p>
    <w:p>
      <w:pPr>
        <w:ind w:firstLine="645"/>
        <w:rPr>
          <w:rFonts w:hint="eastAsia" w:ascii="仿宋_GB2312" w:hAnsi="宋体" w:eastAsia="仿宋_GB2312"/>
          <w:color w:val="auto"/>
          <w:sz w:val="32"/>
          <w:szCs w:val="32"/>
        </w:rPr>
      </w:pPr>
      <w:r>
        <w:rPr>
          <w:rFonts w:hint="eastAsia" w:ascii="仿宋_GB2312" w:hAnsi="宋体" w:eastAsia="仿宋_GB2312"/>
          <w:color w:val="auto"/>
          <w:sz w:val="32"/>
          <w:szCs w:val="32"/>
        </w:rPr>
        <w:t>2016年度公共预算财政拨款安排的“三公”经费支出0万元，其中：因公出国（境）费0万元，公务接待费0万元，公务用车购置及运行维护费</w:t>
      </w:r>
      <w:r>
        <w:rPr>
          <w:rFonts w:hint="eastAsia" w:ascii="仿宋_GB2312" w:hAnsi="宋体" w:eastAsia="仿宋_GB2312"/>
          <w:color w:val="auto"/>
          <w:sz w:val="32"/>
          <w:szCs w:val="32"/>
          <w:lang w:val="en-US" w:eastAsia="zh-CN"/>
        </w:rPr>
        <w:t>20.19</w:t>
      </w:r>
      <w:r>
        <w:rPr>
          <w:rFonts w:hint="eastAsia" w:ascii="仿宋_GB2312" w:hAnsi="宋体" w:eastAsia="仿宋_GB2312"/>
          <w:color w:val="auto"/>
          <w:sz w:val="32"/>
          <w:szCs w:val="32"/>
        </w:rPr>
        <w:t>万元。2016年度“三公”经费支出比2015年减少</w:t>
      </w:r>
      <w:r>
        <w:rPr>
          <w:rFonts w:hint="eastAsia" w:ascii="仿宋_GB2312" w:hAnsi="宋体" w:eastAsia="仿宋_GB2312"/>
          <w:color w:val="auto"/>
          <w:sz w:val="32"/>
          <w:szCs w:val="32"/>
          <w:lang w:val="en-US" w:eastAsia="zh-CN"/>
        </w:rPr>
        <w:t>6.11</w:t>
      </w:r>
      <w:r>
        <w:rPr>
          <w:rFonts w:hint="eastAsia" w:ascii="仿宋_GB2312" w:hAnsi="宋体" w:eastAsia="仿宋_GB2312"/>
          <w:color w:val="auto"/>
          <w:sz w:val="32"/>
          <w:szCs w:val="32"/>
        </w:rPr>
        <w:t>万元，下降</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0%，主要是</w:t>
      </w:r>
      <w:r>
        <w:rPr>
          <w:rFonts w:hint="eastAsia" w:ascii="仿宋_GB2312" w:hAnsi="宋体" w:eastAsia="仿宋_GB2312"/>
          <w:color w:val="auto"/>
          <w:sz w:val="32"/>
          <w:szCs w:val="32"/>
          <w:lang w:eastAsia="zh-CN"/>
        </w:rPr>
        <w:t>公务用车辆减少等</w:t>
      </w:r>
      <w:r>
        <w:rPr>
          <w:rFonts w:hint="eastAsia" w:ascii="仿宋_GB2312" w:hAnsi="宋体" w:eastAsia="仿宋_GB2312"/>
          <w:color w:val="auto"/>
          <w:sz w:val="32"/>
          <w:szCs w:val="32"/>
        </w:rPr>
        <w:t>原因。</w:t>
      </w:r>
    </w:p>
    <w:p>
      <w:pPr>
        <w:ind w:firstLine="645"/>
        <w:rPr>
          <w:rFonts w:hint="eastAsia" w:ascii="仿宋_GB2312" w:hAnsi="宋体" w:eastAsia="仿宋_GB2312"/>
          <w:color w:val="auto"/>
          <w:sz w:val="32"/>
          <w:szCs w:val="32"/>
        </w:rPr>
      </w:pPr>
      <w:r>
        <w:rPr>
          <w:rFonts w:hint="eastAsia" w:ascii="仿宋_GB2312" w:hAnsi="宋体" w:eastAsia="仿宋_GB2312"/>
          <w:color w:val="auto"/>
          <w:sz w:val="32"/>
          <w:szCs w:val="32"/>
        </w:rPr>
        <w:t>1.因公出国（境）费0万元，主要用于0等，2016年参加出国（境）团组0个，累计0人次。</w:t>
      </w:r>
    </w:p>
    <w:p>
      <w:pPr>
        <w:ind w:firstLine="645"/>
        <w:rPr>
          <w:rFonts w:hint="eastAsia" w:ascii="仿宋_GB2312" w:hAnsi="宋体" w:eastAsia="仿宋_GB2312"/>
          <w:color w:val="auto"/>
          <w:sz w:val="32"/>
          <w:szCs w:val="32"/>
        </w:rPr>
      </w:pPr>
      <w:r>
        <w:rPr>
          <w:rFonts w:hint="eastAsia" w:ascii="仿宋_GB2312" w:hAnsi="宋体" w:eastAsia="仿宋_GB2312"/>
          <w:color w:val="auto"/>
          <w:sz w:val="32"/>
          <w:szCs w:val="32"/>
        </w:rPr>
        <w:t>2.公务接待费0万元，主要用于0等，2016年公务接待累计0批次，0人。</w:t>
      </w:r>
    </w:p>
    <w:p>
      <w:pPr>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3.公务用车购置及运行维护费</w:t>
      </w:r>
      <w:r>
        <w:rPr>
          <w:rFonts w:hint="eastAsia" w:ascii="仿宋_GB2312" w:hAnsi="宋体" w:eastAsia="仿宋_GB2312"/>
          <w:color w:val="auto"/>
          <w:sz w:val="32"/>
          <w:szCs w:val="32"/>
          <w:lang w:val="en-US" w:eastAsia="zh-CN"/>
        </w:rPr>
        <w:t>20.19</w:t>
      </w:r>
      <w:r>
        <w:rPr>
          <w:rFonts w:hint="eastAsia" w:ascii="仿宋_GB2312" w:hAnsi="宋体" w:eastAsia="仿宋_GB2312"/>
          <w:color w:val="auto"/>
          <w:sz w:val="32"/>
          <w:szCs w:val="32"/>
        </w:rPr>
        <w:t>万元，其中：公务用车购置费0万元，公务用车运行维护费</w:t>
      </w:r>
      <w:r>
        <w:rPr>
          <w:rFonts w:hint="eastAsia" w:ascii="仿宋_GB2312" w:hAnsi="宋体" w:eastAsia="仿宋_GB2312"/>
          <w:color w:val="auto"/>
          <w:sz w:val="32"/>
          <w:szCs w:val="32"/>
          <w:lang w:val="en-US" w:eastAsia="zh-CN"/>
        </w:rPr>
        <w:t>20.19</w:t>
      </w:r>
      <w:r>
        <w:rPr>
          <w:rFonts w:hint="eastAsia" w:ascii="仿宋_GB2312" w:hAnsi="宋体" w:eastAsia="仿宋_GB2312"/>
          <w:color w:val="auto"/>
          <w:sz w:val="32"/>
          <w:szCs w:val="32"/>
        </w:rPr>
        <w:t>万元。2016年购置公务用车0辆，年末公务用车保有量0辆。</w:t>
      </w:r>
    </w:p>
    <w:p>
      <w:pPr>
        <w:ind w:firstLine="640" w:firstLineChars="200"/>
        <w:rPr>
          <w:rFonts w:hint="eastAsia" w:ascii="黑体" w:hAnsi="黑体" w:eastAsia="黑体"/>
          <w:color w:val="auto"/>
          <w:sz w:val="32"/>
          <w:szCs w:val="32"/>
        </w:rPr>
      </w:pPr>
      <w:r>
        <w:rPr>
          <w:rFonts w:hint="eastAsia" w:ascii="黑体" w:hAnsi="黑体" w:eastAsia="黑体"/>
          <w:color w:val="auto"/>
          <w:sz w:val="32"/>
          <w:szCs w:val="32"/>
        </w:rPr>
        <w:t>四、其他重要事项的情况说明</w:t>
      </w:r>
    </w:p>
    <w:p>
      <w:pPr>
        <w:ind w:firstLine="643" w:firstLineChars="200"/>
        <w:rPr>
          <w:rFonts w:hint="eastAsia" w:ascii="楷体_GB2312" w:hAnsi="黑体" w:eastAsia="楷体_GB2312"/>
          <w:b/>
          <w:color w:val="auto"/>
          <w:sz w:val="32"/>
          <w:szCs w:val="32"/>
        </w:rPr>
      </w:pPr>
      <w:r>
        <w:rPr>
          <w:rFonts w:hint="eastAsia" w:ascii="楷体_GB2312" w:hAnsi="黑体" w:eastAsia="楷体_GB2312"/>
          <w:b/>
          <w:color w:val="auto"/>
          <w:sz w:val="32"/>
          <w:szCs w:val="32"/>
        </w:rPr>
        <w:t>（一）机关运行经费支出情况</w:t>
      </w:r>
    </w:p>
    <w:p>
      <w:pPr>
        <w:ind w:firstLine="640" w:firstLineChars="200"/>
        <w:rPr>
          <w:rFonts w:hint="eastAsia" w:ascii="仿宋_GB2312" w:hAnsi="黑体" w:eastAsia="仿宋_GB2312"/>
          <w:color w:val="auto"/>
          <w:sz w:val="32"/>
          <w:szCs w:val="32"/>
        </w:rPr>
      </w:pPr>
      <w:r>
        <w:rPr>
          <w:rFonts w:hint="eastAsia" w:ascii="仿宋_GB2312" w:hAnsi="黑体" w:eastAsia="仿宋_GB2312"/>
          <w:color w:val="auto"/>
          <w:sz w:val="32"/>
          <w:szCs w:val="32"/>
        </w:rPr>
        <w:t>2016年</w:t>
      </w:r>
      <w:r>
        <w:rPr>
          <w:rFonts w:hint="eastAsia" w:ascii="仿宋_GB2312" w:hAnsi="宋体" w:eastAsia="仿宋_GB2312"/>
          <w:color w:val="auto"/>
          <w:sz w:val="32"/>
          <w:szCs w:val="32"/>
          <w:lang w:eastAsia="zh-CN"/>
        </w:rPr>
        <w:t>交通局</w:t>
      </w:r>
      <w:r>
        <w:rPr>
          <w:rFonts w:hint="eastAsia" w:ascii="仿宋_GB2312" w:hAnsi="黑体" w:eastAsia="仿宋_GB2312"/>
          <w:color w:val="auto"/>
          <w:sz w:val="32"/>
          <w:szCs w:val="32"/>
        </w:rPr>
        <w:t>机关运行经费支出</w:t>
      </w:r>
      <w:r>
        <w:rPr>
          <w:rFonts w:hint="eastAsia" w:ascii="仿宋_GB2312" w:hAnsi="黑体" w:eastAsia="仿宋_GB2312"/>
          <w:color w:val="auto"/>
          <w:sz w:val="32"/>
          <w:szCs w:val="32"/>
          <w:lang w:val="en-US" w:eastAsia="zh-CN"/>
        </w:rPr>
        <w:t>247.5</w:t>
      </w:r>
      <w:r>
        <w:rPr>
          <w:rFonts w:hint="eastAsia" w:ascii="仿宋_GB2312" w:hAnsi="黑体" w:eastAsia="仿宋_GB2312"/>
          <w:color w:val="auto"/>
          <w:sz w:val="32"/>
          <w:szCs w:val="32"/>
        </w:rPr>
        <w:t>万元，比2015年减少</w:t>
      </w:r>
      <w:r>
        <w:rPr>
          <w:rFonts w:hint="eastAsia" w:ascii="仿宋_GB2312" w:hAnsi="黑体" w:eastAsia="仿宋_GB2312"/>
          <w:color w:val="auto"/>
          <w:sz w:val="32"/>
          <w:szCs w:val="32"/>
          <w:lang w:val="en-US" w:eastAsia="zh-CN"/>
        </w:rPr>
        <w:t>28.3</w:t>
      </w:r>
      <w:r>
        <w:rPr>
          <w:rFonts w:hint="eastAsia" w:ascii="仿宋_GB2312" w:hAnsi="黑体" w:eastAsia="仿宋_GB2312"/>
          <w:color w:val="auto"/>
          <w:sz w:val="32"/>
          <w:szCs w:val="32"/>
        </w:rPr>
        <w:t>万元，降低</w:t>
      </w:r>
      <w:r>
        <w:rPr>
          <w:rFonts w:hint="eastAsia" w:ascii="仿宋_GB2312" w:hAnsi="黑体" w:eastAsia="仿宋_GB2312"/>
          <w:color w:val="auto"/>
          <w:sz w:val="32"/>
          <w:szCs w:val="32"/>
          <w:lang w:val="en-US" w:eastAsia="zh-CN"/>
        </w:rPr>
        <w:t>11</w:t>
      </w:r>
      <w:r>
        <w:rPr>
          <w:rFonts w:hint="eastAsia" w:ascii="仿宋_GB2312" w:hAnsi="黑体" w:eastAsia="仿宋_GB2312"/>
          <w:color w:val="auto"/>
          <w:sz w:val="32"/>
          <w:szCs w:val="32"/>
        </w:rPr>
        <w:t>%，主要原因是节约支出。</w:t>
      </w:r>
    </w:p>
    <w:p>
      <w:pPr>
        <w:ind w:firstLine="643" w:firstLineChars="200"/>
        <w:rPr>
          <w:rFonts w:hint="eastAsia" w:ascii="楷体_GB2312" w:hAnsi="黑体" w:eastAsia="楷体_GB2312"/>
          <w:b/>
          <w:color w:val="auto"/>
          <w:sz w:val="32"/>
          <w:szCs w:val="32"/>
        </w:rPr>
      </w:pPr>
      <w:r>
        <w:rPr>
          <w:rFonts w:hint="eastAsia" w:ascii="楷体_GB2312" w:hAnsi="黑体" w:eastAsia="楷体_GB2312"/>
          <w:b/>
          <w:color w:val="auto"/>
          <w:sz w:val="32"/>
          <w:szCs w:val="32"/>
        </w:rPr>
        <w:t>（二）政府采购支出情况</w:t>
      </w:r>
    </w:p>
    <w:p>
      <w:pPr>
        <w:ind w:firstLine="640" w:firstLineChars="200"/>
        <w:rPr>
          <w:rFonts w:hint="eastAsia" w:ascii="仿宋_GB2312" w:hAnsi="黑体" w:eastAsia="仿宋_GB2312"/>
          <w:color w:val="auto"/>
          <w:sz w:val="32"/>
          <w:szCs w:val="32"/>
        </w:rPr>
      </w:pPr>
      <w:r>
        <w:rPr>
          <w:rFonts w:hint="eastAsia" w:ascii="仿宋_GB2312" w:hAnsi="黑体" w:eastAsia="仿宋_GB2312"/>
          <w:color w:val="auto"/>
          <w:sz w:val="32"/>
          <w:szCs w:val="32"/>
        </w:rPr>
        <w:t>2016年</w:t>
      </w:r>
      <w:r>
        <w:rPr>
          <w:rFonts w:hint="eastAsia" w:ascii="仿宋_GB2312" w:hAnsi="宋体" w:eastAsia="仿宋_GB2312"/>
          <w:color w:val="auto"/>
          <w:sz w:val="32"/>
          <w:szCs w:val="32"/>
          <w:lang w:eastAsia="zh-CN"/>
        </w:rPr>
        <w:t>交通局</w:t>
      </w:r>
      <w:r>
        <w:rPr>
          <w:rFonts w:hint="eastAsia" w:ascii="仿宋_GB2312" w:hAnsi="黑体" w:eastAsia="仿宋_GB2312"/>
          <w:color w:val="auto"/>
          <w:sz w:val="32"/>
          <w:szCs w:val="32"/>
        </w:rPr>
        <w:t>政府采购支出总额</w:t>
      </w:r>
      <w:r>
        <w:rPr>
          <w:rFonts w:hint="eastAsia" w:ascii="仿宋_GB2312" w:hAnsi="黑体" w:eastAsia="仿宋_GB2312"/>
          <w:color w:val="auto"/>
          <w:sz w:val="32"/>
          <w:szCs w:val="32"/>
          <w:lang w:val="en-US" w:eastAsia="zh-CN"/>
        </w:rPr>
        <w:t>2.98</w:t>
      </w:r>
      <w:r>
        <w:rPr>
          <w:rFonts w:hint="eastAsia" w:ascii="仿宋_GB2312" w:hAnsi="黑体" w:eastAsia="仿宋_GB2312"/>
          <w:color w:val="auto"/>
          <w:sz w:val="32"/>
          <w:szCs w:val="32"/>
        </w:rPr>
        <w:t>万元，其中：政府采购货物支出</w:t>
      </w:r>
      <w:r>
        <w:rPr>
          <w:rFonts w:hint="eastAsia" w:ascii="仿宋_GB2312" w:hAnsi="黑体" w:eastAsia="仿宋_GB2312"/>
          <w:color w:val="auto"/>
          <w:sz w:val="32"/>
          <w:szCs w:val="32"/>
          <w:lang w:val="en-US" w:eastAsia="zh-CN"/>
        </w:rPr>
        <w:t>2.98</w:t>
      </w:r>
      <w:r>
        <w:rPr>
          <w:rFonts w:hint="eastAsia" w:ascii="仿宋_GB2312" w:hAnsi="黑体" w:eastAsia="仿宋_GB2312"/>
          <w:color w:val="auto"/>
          <w:sz w:val="32"/>
          <w:szCs w:val="32"/>
        </w:rPr>
        <w:t>万元，政府采购工程支出0万元，政府采购服务支出0万元。</w:t>
      </w:r>
    </w:p>
    <w:p>
      <w:pPr>
        <w:ind w:firstLine="643" w:firstLineChars="200"/>
        <w:rPr>
          <w:rFonts w:hint="eastAsia" w:ascii="楷体_GB2312" w:hAnsi="黑体" w:eastAsia="楷体_GB2312"/>
          <w:b/>
          <w:color w:val="auto"/>
          <w:sz w:val="32"/>
          <w:szCs w:val="32"/>
        </w:rPr>
      </w:pPr>
      <w:r>
        <w:rPr>
          <w:rFonts w:hint="eastAsia" w:ascii="楷体_GB2312" w:hAnsi="黑体" w:eastAsia="楷体_GB2312"/>
          <w:b/>
          <w:color w:val="auto"/>
          <w:sz w:val="32"/>
          <w:szCs w:val="32"/>
        </w:rPr>
        <w:t>（三）国有资产占用情况</w:t>
      </w:r>
    </w:p>
    <w:p>
      <w:pPr>
        <w:spacing w:line="540" w:lineRule="exact"/>
        <w:ind w:firstLine="720"/>
        <w:rPr>
          <w:rFonts w:hint="eastAsia" w:ascii="仿宋_GB2312" w:hAnsi="黑体" w:eastAsia="仿宋_GB2312"/>
          <w:color w:val="auto"/>
          <w:sz w:val="32"/>
          <w:szCs w:val="32"/>
        </w:rPr>
      </w:pPr>
      <w:r>
        <w:rPr>
          <w:rFonts w:hint="eastAsia" w:ascii="仿宋_GB2312" w:hAnsi="黑体" w:eastAsia="仿宋_GB2312"/>
          <w:color w:val="auto"/>
          <w:sz w:val="32"/>
          <w:szCs w:val="32"/>
        </w:rPr>
        <w:t>截至2016年12月31日，</w:t>
      </w:r>
      <w:r>
        <w:rPr>
          <w:rFonts w:hint="eastAsia" w:ascii="仿宋_GB2312" w:hAnsi="宋体" w:eastAsia="仿宋_GB2312"/>
          <w:color w:val="auto"/>
          <w:sz w:val="32"/>
          <w:szCs w:val="32"/>
          <w:lang w:eastAsia="zh-CN"/>
        </w:rPr>
        <w:t>交通局</w:t>
      </w:r>
      <w:r>
        <w:rPr>
          <w:rFonts w:hint="eastAsia" w:ascii="仿宋_GB2312" w:hAnsi="黑体" w:eastAsia="仿宋_GB2312"/>
          <w:color w:val="auto"/>
          <w:sz w:val="32"/>
          <w:szCs w:val="32"/>
        </w:rPr>
        <w:t>共有车辆1辆，其中：副省部级以上领导干部用车0辆，一般公务用车</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辆，一般执法执勤用车</w:t>
      </w:r>
      <w:r>
        <w:rPr>
          <w:rFonts w:hint="eastAsia" w:ascii="仿宋_GB2312" w:hAnsi="黑体" w:eastAsia="仿宋_GB2312"/>
          <w:color w:val="auto"/>
          <w:sz w:val="32"/>
          <w:szCs w:val="32"/>
          <w:lang w:val="en-US" w:eastAsia="zh-CN"/>
        </w:rPr>
        <w:t>1</w:t>
      </w:r>
      <w:r>
        <w:rPr>
          <w:rFonts w:hint="eastAsia" w:ascii="仿宋_GB2312" w:hAnsi="黑体" w:eastAsia="仿宋_GB2312"/>
          <w:color w:val="auto"/>
          <w:sz w:val="32"/>
          <w:szCs w:val="32"/>
        </w:rPr>
        <w:t>辆，特种专业技术用车</w:t>
      </w:r>
      <w:r>
        <w:rPr>
          <w:rFonts w:hint="eastAsia" w:ascii="仿宋_GB2312" w:hAnsi="黑体" w:eastAsia="仿宋_GB2312"/>
          <w:color w:val="auto"/>
          <w:sz w:val="32"/>
          <w:szCs w:val="32"/>
          <w:lang w:val="en-US" w:eastAsia="zh-CN"/>
        </w:rPr>
        <w:t>1</w:t>
      </w:r>
      <w:r>
        <w:rPr>
          <w:rFonts w:hint="eastAsia" w:ascii="仿宋_GB2312" w:hAnsi="黑体" w:eastAsia="仿宋_GB2312"/>
          <w:color w:val="auto"/>
          <w:sz w:val="32"/>
          <w:szCs w:val="32"/>
        </w:rPr>
        <w:t>辆，其他用车0辆；单位价值200万元以上大型设备0台（套）。</w:t>
      </w:r>
    </w:p>
    <w:p>
      <w:pPr>
        <w:spacing w:line="540" w:lineRule="exact"/>
        <w:ind w:firstLine="720"/>
        <w:rPr>
          <w:rFonts w:hint="eastAsia" w:ascii="楷体_GB2312" w:hAnsi="宋体" w:eastAsia="楷体_GB2312"/>
          <w:b/>
          <w:color w:val="auto"/>
          <w:sz w:val="32"/>
          <w:szCs w:val="32"/>
        </w:rPr>
      </w:pPr>
      <w:r>
        <w:rPr>
          <w:rFonts w:hint="eastAsia" w:ascii="楷体_GB2312" w:hAnsi="宋体" w:eastAsia="楷体_GB2312"/>
          <w:b/>
          <w:color w:val="auto"/>
          <w:sz w:val="32"/>
          <w:szCs w:val="32"/>
        </w:rPr>
        <w:t>（四）预算绩效管理工作开展情况</w:t>
      </w:r>
    </w:p>
    <w:p>
      <w:pPr>
        <w:spacing w:line="540" w:lineRule="exact"/>
        <w:ind w:firstLine="720"/>
        <w:rPr>
          <w:rFonts w:hint="eastAsia" w:ascii="仿宋_GB2312" w:hAnsi="宋体" w:eastAsia="仿宋_GB2312"/>
          <w:color w:val="auto"/>
          <w:sz w:val="32"/>
          <w:szCs w:val="32"/>
        </w:rPr>
      </w:pPr>
      <w:r>
        <w:rPr>
          <w:rFonts w:hint="eastAsia" w:ascii="仿宋_GB2312" w:hAnsi="宋体" w:eastAsia="仿宋_GB2312"/>
          <w:color w:val="auto"/>
          <w:sz w:val="32"/>
          <w:szCs w:val="32"/>
        </w:rPr>
        <w:t>2016年，</w:t>
      </w:r>
      <w:r>
        <w:rPr>
          <w:rFonts w:hint="eastAsia" w:ascii="仿宋_GB2312" w:hAnsi="宋体" w:eastAsia="仿宋_GB2312"/>
          <w:color w:val="auto"/>
          <w:sz w:val="32"/>
          <w:szCs w:val="32"/>
          <w:lang w:eastAsia="zh-CN"/>
        </w:rPr>
        <w:t>交通局</w:t>
      </w:r>
      <w:r>
        <w:rPr>
          <w:rFonts w:hint="eastAsia" w:ascii="仿宋_GB2312" w:hAnsi="宋体" w:eastAsia="仿宋_GB2312"/>
          <w:color w:val="auto"/>
          <w:sz w:val="32"/>
          <w:szCs w:val="32"/>
        </w:rPr>
        <w:t>对0个民生项目和重点项目进行了绩效评价，涉及财政拨款0万元，绩效评价结果为0。</w:t>
      </w:r>
    </w:p>
    <w:p>
      <w:pPr>
        <w:jc w:val="center"/>
        <w:rPr>
          <w:rFonts w:hint="eastAsia" w:ascii="宋体" w:hAnsi="宋体"/>
          <w:b/>
          <w:sz w:val="36"/>
          <w:szCs w:val="36"/>
        </w:rPr>
      </w:pPr>
      <w:r>
        <w:rPr>
          <w:rFonts w:hint="eastAsia" w:ascii="宋体" w:hAnsi="宋体"/>
          <w:b/>
          <w:sz w:val="36"/>
          <w:szCs w:val="36"/>
        </w:rPr>
        <w:t>第四部分 名词解释</w:t>
      </w:r>
    </w:p>
    <w:p>
      <w:pPr>
        <w:jc w:val="center"/>
        <w:rPr>
          <w:rFonts w:hint="eastAsia" w:ascii="黑体" w:eastAsia="黑体"/>
          <w:sz w:val="36"/>
          <w:szCs w:val="36"/>
        </w:rPr>
      </w:pPr>
    </w:p>
    <w:p>
      <w:pPr>
        <w:ind w:firstLine="643" w:firstLineChars="200"/>
        <w:jc w:val="left"/>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11.“三公”经费：</w:t>
      </w:r>
      <w:r>
        <w:rPr>
          <w:rFonts w:hint="eastAsia" w:ascii="仿宋_GB2312" w:eastAsia="仿宋_GB2312"/>
          <w:sz w:val="32"/>
          <w:szCs w:val="32"/>
        </w:rPr>
        <w:t>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12.一般公共服务（类）财政事务（款）行政运行（项）：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13.一般公共服务（类）财政事务（款）一般行政管理事务（项）：</w:t>
      </w:r>
      <w:r>
        <w:rPr>
          <w:rFonts w:hint="eastAsia" w:ascii="仿宋_GB2312" w:eastAsia="仿宋_GB2312"/>
          <w:sz w:val="32"/>
          <w:szCs w:val="32"/>
        </w:rPr>
        <w:t>反映行政单位（包括实行公务员管理的事业单位）未单独设置项级科目的其他项目支出。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14.一般公共服务（类）财政事务（款）预算改革业务（项）：</w:t>
      </w:r>
      <w:r>
        <w:rPr>
          <w:rFonts w:hint="eastAsia" w:ascii="仿宋_GB2312" w:eastAsia="仿宋_GB2312"/>
          <w:sz w:val="32"/>
          <w:szCs w:val="32"/>
        </w:rPr>
        <w:t>反映财政部门用于预算改革方面的支出。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15.一般公共服务（类）财政事务（款）财政国库业务（项）：</w:t>
      </w:r>
      <w:r>
        <w:rPr>
          <w:rFonts w:hint="eastAsia" w:ascii="仿宋_GB2312" w:eastAsia="仿宋_GB2312"/>
          <w:sz w:val="32"/>
          <w:szCs w:val="32"/>
        </w:rPr>
        <w:t>反映财政部门用于财政国库集中收付业务方面的支出。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16.一般公共服务（类）财政事务（款）信息化建设支（项）：</w:t>
      </w:r>
      <w:r>
        <w:rPr>
          <w:rFonts w:hint="eastAsia" w:ascii="仿宋_GB2312" w:eastAsia="仿宋_GB2312"/>
          <w:sz w:val="32"/>
          <w:szCs w:val="32"/>
        </w:rPr>
        <w:t>反映财政部门用于“金财工程”等信息化建设方面的支出。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17.一般公共服务（类）财政事务（款）事业运行（项）：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18.一般公共服务（类）财政事务（款）其他财政事务支出（项）：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19.一般公共服务（类）其他一般公共服务支出（款）其他一般公共服务支出（项）：</w:t>
      </w:r>
      <w:r>
        <w:rPr>
          <w:rFonts w:hint="eastAsia" w:ascii="仿宋_GB2312" w:eastAsia="仿宋_GB2312"/>
          <w:sz w:val="32"/>
          <w:szCs w:val="32"/>
        </w:rPr>
        <w:t>反映除上述项目以外的其他一般公共服务支出。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20.科学技术（类）其他科学技术支出（款）其他科学技术支出（项）：</w:t>
      </w:r>
      <w:r>
        <w:rPr>
          <w:rFonts w:hint="eastAsia" w:ascii="仿宋_GB2312" w:eastAsia="仿宋_GB2312"/>
          <w:sz w:val="32"/>
          <w:szCs w:val="32"/>
        </w:rPr>
        <w:t>反映其他用于科技方面的支出。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21.社会保障和就业（类）行政事业单位离退休（款）归口管理的行政单位离退休（项）：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22.社会保障和就业（类）行政事业单位离退休（款）事业单位离退休（项）：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23.医疗卫生（类）医疗保障（款）行政单位医疗（项）：</w:t>
      </w:r>
      <w:r>
        <w:rPr>
          <w:rFonts w:hint="eastAsia" w:ascii="仿宋_GB2312" w:eastAsia="仿宋_GB2312"/>
          <w:sz w:val="32"/>
          <w:szCs w:val="32"/>
        </w:rPr>
        <w:t>反映财政部门集中安排的行政单位基本医疗保险缴费经费，未参加医疗保险的行政单位的公费医疗经费，按国家规定享受离休人员、红军老战士待遇人员的医疗经费。</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24.医疗卫生（类）其他医疗卫生支出（款）其他医疗卫生支出（项）：</w:t>
      </w:r>
      <w:r>
        <w:rPr>
          <w:rFonts w:hint="eastAsia" w:ascii="仿宋_GB2312" w:eastAsia="仿宋_GB2312"/>
          <w:sz w:val="32"/>
          <w:szCs w:val="32"/>
        </w:rPr>
        <w:t>反映除上述项目以外其他用于医疗卫生方面的支出。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25.农林水事务（类）农业（款）其他农业支出（项）：</w:t>
      </w:r>
      <w:r>
        <w:rPr>
          <w:rFonts w:hint="eastAsia" w:ascii="仿宋_GB2312" w:eastAsia="仿宋_GB2312"/>
          <w:sz w:val="32"/>
          <w:szCs w:val="32"/>
        </w:rPr>
        <w:t>反映其他用于农业方面的支出。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26.交通运输（类）石油价格改革对交通运输的补贴（款）石油价格改革补贴其他支出（项）：</w:t>
      </w:r>
      <w:r>
        <w:rPr>
          <w:rFonts w:hint="eastAsia" w:ascii="仿宋_GB2312" w:eastAsia="仿宋_GB2312"/>
          <w:sz w:val="32"/>
          <w:szCs w:val="32"/>
        </w:rPr>
        <w:t>反映石油价格改革财政补贴对其他方面的支出。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27.资源勘探电力信息等事务（类）工业和信息产业监管支出（款）其他工业和信息产业监管支出（项）：</w:t>
      </w:r>
      <w:r>
        <w:rPr>
          <w:rFonts w:hint="eastAsia" w:ascii="仿宋_GB2312" w:eastAsia="仿宋_GB2312"/>
          <w:sz w:val="32"/>
          <w:szCs w:val="32"/>
        </w:rPr>
        <w:t>反映其他用于工业和信息产业监管方面的支出。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28.商业服务业等事务（类）商业流通事务（款）其他商业流通事务支出（项）：</w:t>
      </w:r>
      <w:r>
        <w:rPr>
          <w:rFonts w:hint="eastAsia" w:ascii="仿宋_GB2312" w:eastAsia="仿宋_GB2312"/>
          <w:sz w:val="32"/>
          <w:szCs w:val="32"/>
        </w:rPr>
        <w:t>反映其他用于商业流通事务方面的支出。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29. 商业服务业等事务（类）商业流通事务（款）其他涉外发展服务支出（项）：</w:t>
      </w:r>
      <w:r>
        <w:rPr>
          <w:rFonts w:hint="eastAsia" w:ascii="仿宋_GB2312" w:eastAsia="仿宋_GB2312"/>
          <w:sz w:val="32"/>
          <w:szCs w:val="32"/>
        </w:rPr>
        <w:t>反映其他用于涉外发展服务方面的支出。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30. 国土资源气象等事务（类）国土资源事务（款）其他国土资源事务支出（项）：</w:t>
      </w:r>
      <w:r>
        <w:rPr>
          <w:rFonts w:hint="eastAsia" w:ascii="仿宋_GB2312" w:eastAsia="仿宋_GB2312"/>
          <w:sz w:val="32"/>
          <w:szCs w:val="32"/>
        </w:rPr>
        <w:t>反映其他用于国土资源事务方面的支出。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31.住房保障（类）住房改革（款）住房公积金（项）：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32.其他支出（类）其他支出（款）其他支出（项）：</w:t>
      </w:r>
      <w:r>
        <w:rPr>
          <w:rFonts w:hint="eastAsia" w:ascii="仿宋_GB2312" w:eastAsia="仿宋_GB2312"/>
          <w:sz w:val="32"/>
          <w:szCs w:val="32"/>
        </w:rPr>
        <w:t>反映其他不能划分到具体功能科目中的支出项目。</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33.机关运行经费：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720"/>
        <w:rPr>
          <w:rFonts w:hint="eastAsia" w:ascii="仿宋_GB2312" w:hAnsi="宋体" w:eastAsia="仿宋_GB2312"/>
          <w:color w:val="auto"/>
          <w:sz w:val="32"/>
          <w:szCs w:val="32"/>
        </w:rPr>
      </w:pPr>
      <w:bookmarkStart w:id="2" w:name="_GoBack"/>
      <w:bookmarkEnd w:id="2"/>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44171"/>
    <w:multiLevelType w:val="multilevel"/>
    <w:tmpl w:val="17944171"/>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9E86BEF"/>
    <w:multiLevelType w:val="singleLevel"/>
    <w:tmpl w:val="59E86BEF"/>
    <w:lvl w:ilvl="0" w:tentative="0">
      <w:start w:val="4"/>
      <w:numFmt w:val="chineseCounting"/>
      <w:suff w:val="nothing"/>
      <w:lvlText w:val="（%1）"/>
      <w:lvlJc w:val="left"/>
    </w:lvl>
  </w:abstractNum>
  <w:abstractNum w:abstractNumId="2">
    <w:nsid w:val="59E99E88"/>
    <w:multiLevelType w:val="singleLevel"/>
    <w:tmpl w:val="59E99E88"/>
    <w:lvl w:ilvl="0" w:tentative="0">
      <w:start w:val="3"/>
      <w:numFmt w:val="chineseCounting"/>
      <w:suff w:val="nothing"/>
      <w:lvlText w:val="第%1部"/>
      <w:lvlJc w:val="left"/>
    </w:lvl>
  </w:abstractNum>
  <w:abstractNum w:abstractNumId="3">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japaneseCounting"/>
      <w:lvlText w:val="（%4）"/>
      <w:lvlJc w:val="left"/>
      <w:pPr>
        <w:tabs>
          <w:tab w:val="left" w:pos="2340"/>
        </w:tabs>
        <w:ind w:left="2340" w:hanging="108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2E01E0"/>
    <w:rsid w:val="0733281D"/>
    <w:rsid w:val="3EA1798E"/>
    <w:rsid w:val="44F03938"/>
    <w:rsid w:val="4C565D97"/>
    <w:rsid w:val="535D7492"/>
    <w:rsid w:val="622E01E0"/>
    <w:rsid w:val="749F285C"/>
    <w:rsid w:val="7E8A0A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2017-10-20T05:25:00Z</dcterms:created>
  <dc:creator>Administrator</dc:creator>
  <cp:lastModifiedBy>Administrator</cp:lastModifiedBy>
  <dcterms:modified xsi:type="dcterms:W3CDTF">2017-10-20T06:56:50Z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